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C9" w:rsidRPr="00114CAE" w:rsidRDefault="00352FC9" w:rsidP="00114CAE">
      <w:pPr>
        <w:spacing w:after="0" w:line="240" w:lineRule="auto"/>
        <w:rPr>
          <w:rFonts w:ascii="Times New Roman" w:hAnsi="Times New Roman" w:cs="Times New Roman"/>
          <w:sz w:val="40"/>
          <w:szCs w:val="40"/>
        </w:rPr>
      </w:pPr>
    </w:p>
    <w:p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8A555F">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rsidTr="000006BA">
        <w:tc>
          <w:tcPr>
            <w:tcW w:w="2124" w:type="dxa"/>
            <w:vAlign w:val="center"/>
          </w:tcPr>
          <w:p w:rsidR="00352FC9" w:rsidRPr="000D011E" w:rsidRDefault="00352FC9" w:rsidP="000D011E">
            <w:pPr>
              <w:rPr>
                <w:rFonts w:ascii="Times New Roman" w:hAnsi="Times New Roman" w:cs="Times New Roman"/>
                <w:b/>
                <w:sz w:val="18"/>
                <w:szCs w:val="24"/>
              </w:rPr>
            </w:pPr>
            <w:proofErr w:type="spellStart"/>
            <w:r w:rsidRPr="000D011E">
              <w:rPr>
                <w:rFonts w:ascii="Times New Roman" w:hAnsi="Times New Roman" w:cs="Times New Roman"/>
                <w:b/>
                <w:sz w:val="18"/>
                <w:szCs w:val="24"/>
              </w:rPr>
              <w:t>Назив</w:t>
            </w:r>
            <w:proofErr w:type="spellEnd"/>
            <w:r w:rsidRPr="000D011E">
              <w:rPr>
                <w:rFonts w:ascii="Times New Roman" w:hAnsi="Times New Roman" w:cs="Times New Roman"/>
                <w:b/>
                <w:sz w:val="18"/>
                <w:szCs w:val="24"/>
              </w:rPr>
              <w:t xml:space="preserve"> </w:t>
            </w:r>
            <w:proofErr w:type="spellStart"/>
            <w:r w:rsidRPr="000D011E">
              <w:rPr>
                <w:rFonts w:ascii="Times New Roman" w:hAnsi="Times New Roman" w:cs="Times New Roman"/>
                <w:b/>
                <w:sz w:val="18"/>
                <w:szCs w:val="24"/>
              </w:rPr>
              <w:t>библиографске</w:t>
            </w:r>
            <w:proofErr w:type="spellEnd"/>
            <w:r w:rsidRPr="000D011E">
              <w:rPr>
                <w:rFonts w:ascii="Times New Roman" w:hAnsi="Times New Roman" w:cs="Times New Roman"/>
                <w:b/>
                <w:sz w:val="18"/>
                <w:szCs w:val="24"/>
              </w:rPr>
              <w:t xml:space="preserve"> </w:t>
            </w:r>
            <w:proofErr w:type="spellStart"/>
            <w:r w:rsidRPr="000D011E">
              <w:rPr>
                <w:rFonts w:ascii="Times New Roman" w:hAnsi="Times New Roman" w:cs="Times New Roman"/>
                <w:b/>
                <w:sz w:val="18"/>
                <w:szCs w:val="24"/>
              </w:rPr>
              <w:t>јединице</w:t>
            </w:r>
            <w:proofErr w:type="spellEnd"/>
            <w:r w:rsidR="000D011E" w:rsidRPr="000D011E">
              <w:rPr>
                <w:rFonts w:ascii="Times New Roman" w:hAnsi="Times New Roman" w:cs="Times New Roman"/>
                <w:sz w:val="18"/>
                <w:szCs w:val="24"/>
              </w:rPr>
              <w:t>(</w:t>
            </w:r>
            <w:proofErr w:type="spellStart"/>
            <w:r w:rsidR="000D011E" w:rsidRPr="000D011E">
              <w:rPr>
                <w:rFonts w:ascii="Times New Roman" w:hAnsi="Times New Roman" w:cs="Times New Roman"/>
                <w:sz w:val="18"/>
                <w:szCs w:val="24"/>
              </w:rPr>
              <w:t>рад</w:t>
            </w:r>
            <w:proofErr w:type="spellEnd"/>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proofErr w:type="spellEnd"/>
            <w:r w:rsidR="000D011E">
              <w:rPr>
                <w:rFonts w:ascii="Times New Roman" w:hAnsi="Times New Roman" w:cs="Times New Roman"/>
                <w:sz w:val="18"/>
                <w:szCs w:val="24"/>
              </w:rPr>
              <w:t xml:space="preserve">, </w:t>
            </w:r>
            <w:proofErr w:type="spellStart"/>
            <w:r w:rsidR="000D011E">
              <w:rPr>
                <w:rFonts w:ascii="Times New Roman" w:hAnsi="Times New Roman" w:cs="Times New Roman"/>
                <w:sz w:val="18"/>
                <w:szCs w:val="24"/>
              </w:rPr>
              <w:t>саопштење</w:t>
            </w:r>
            <w:proofErr w:type="spellEnd"/>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итд</w:t>
            </w:r>
            <w:proofErr w:type="spellEnd"/>
            <w:r w:rsidR="000D011E" w:rsidRPr="000D011E">
              <w:rPr>
                <w:rFonts w:ascii="Times New Roman" w:hAnsi="Times New Roman" w:cs="Times New Roman"/>
                <w:sz w:val="18"/>
                <w:szCs w:val="24"/>
              </w:rPr>
              <w:t>.)</w:t>
            </w:r>
          </w:p>
        </w:tc>
        <w:tc>
          <w:tcPr>
            <w:tcW w:w="7226" w:type="dxa"/>
            <w:vAlign w:val="center"/>
          </w:tcPr>
          <w:p w:rsidR="008A555F" w:rsidRPr="003A798B" w:rsidRDefault="00EF50ED" w:rsidP="008A5AD8">
            <w:pPr>
              <w:pStyle w:val="NaslovEngleski"/>
              <w:spacing w:before="120" w:after="120"/>
              <w:jc w:val="both"/>
              <w:outlineLvl w:val="0"/>
              <w:rPr>
                <w:rFonts w:ascii="Times New Roman" w:hAnsi="Times New Roman"/>
                <w:b w:val="0"/>
                <w:sz w:val="18"/>
                <w:szCs w:val="18"/>
                <w:lang w:val="sr-Cyrl-RS"/>
              </w:rPr>
            </w:pPr>
            <w:r>
              <w:rPr>
                <w:rFonts w:ascii="Times New Roman" w:hAnsi="Times New Roman"/>
                <w:b w:val="0"/>
                <w:sz w:val="18"/>
                <w:szCs w:val="18"/>
                <w:lang w:val="sr-Latn-RS"/>
              </w:rPr>
              <w:t>likvidacija  bunara</w:t>
            </w:r>
          </w:p>
        </w:tc>
      </w:tr>
      <w:tr w:rsidR="007C64E6" w:rsidTr="00027AF4">
        <w:tc>
          <w:tcPr>
            <w:tcW w:w="9350" w:type="dxa"/>
            <w:gridSpan w:val="2"/>
            <w:vAlign w:val="center"/>
          </w:tcPr>
          <w:p w:rsidR="007C64E6" w:rsidRPr="007C64E6" w:rsidRDefault="007C64E6" w:rsidP="000006BA">
            <w:pPr>
              <w:rPr>
                <w:rFonts w:ascii="Times New Roman" w:hAnsi="Times New Roman" w:cs="Times New Roman"/>
                <w:sz w:val="6"/>
                <w:szCs w:val="24"/>
              </w:rPr>
            </w:pPr>
          </w:p>
        </w:tc>
      </w:tr>
      <w:tr w:rsidR="007C64E6" w:rsidTr="000006BA">
        <w:tc>
          <w:tcPr>
            <w:tcW w:w="2124" w:type="dxa"/>
            <w:vAlign w:val="center"/>
          </w:tcPr>
          <w:p w:rsidR="007C64E6" w:rsidRPr="000D011E" w:rsidRDefault="007C64E6" w:rsidP="000D011E">
            <w:pPr>
              <w:rPr>
                <w:rFonts w:ascii="Times New Roman" w:hAnsi="Times New Roman" w:cs="Times New Roman"/>
                <w:b/>
                <w:sz w:val="18"/>
                <w:szCs w:val="24"/>
              </w:rPr>
            </w:pPr>
            <w:proofErr w:type="spellStart"/>
            <w:r>
              <w:rPr>
                <w:rFonts w:ascii="Times New Roman" w:hAnsi="Times New Roman" w:cs="Times New Roman"/>
                <w:b/>
                <w:sz w:val="18"/>
                <w:szCs w:val="24"/>
              </w:rPr>
              <w:t>Назив</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одељка</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или</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поглавља</w:t>
            </w:r>
            <w:proofErr w:type="spellEnd"/>
            <w:r>
              <w:rPr>
                <w:rFonts w:ascii="Times New Roman" w:hAnsi="Times New Roman" w:cs="Times New Roman"/>
                <w:b/>
                <w:sz w:val="18"/>
                <w:szCs w:val="24"/>
              </w:rPr>
              <w:t xml:space="preserve"> (</w:t>
            </w:r>
            <w:proofErr w:type="spellStart"/>
            <w:r w:rsidRPr="007C64E6">
              <w:rPr>
                <w:rFonts w:ascii="Times New Roman" w:hAnsi="Times New Roman" w:cs="Times New Roman"/>
                <w:sz w:val="18"/>
                <w:szCs w:val="24"/>
              </w:rPr>
              <w:t>само</w:t>
            </w:r>
            <w:proofErr w:type="spellEnd"/>
            <w:r w:rsidRPr="007C64E6">
              <w:rPr>
                <w:rFonts w:ascii="Times New Roman" w:hAnsi="Times New Roman" w:cs="Times New Roman"/>
                <w:sz w:val="18"/>
                <w:szCs w:val="24"/>
              </w:rPr>
              <w:t xml:space="preserve"> </w:t>
            </w:r>
            <w:proofErr w:type="spellStart"/>
            <w:r w:rsidRPr="007C64E6">
              <w:rPr>
                <w:rFonts w:ascii="Times New Roman" w:hAnsi="Times New Roman" w:cs="Times New Roman"/>
                <w:sz w:val="18"/>
                <w:szCs w:val="24"/>
              </w:rPr>
              <w:t>за</w:t>
            </w:r>
            <w:proofErr w:type="spellEnd"/>
            <w:r w:rsidRPr="007C64E6">
              <w:rPr>
                <w:rFonts w:ascii="Times New Roman" w:hAnsi="Times New Roman" w:cs="Times New Roman"/>
                <w:sz w:val="18"/>
                <w:szCs w:val="24"/>
              </w:rPr>
              <w:t xml:space="preserve"> </w:t>
            </w:r>
            <w:proofErr w:type="spellStart"/>
            <w:r w:rsidRPr="007C64E6">
              <w:rPr>
                <w:rFonts w:ascii="Times New Roman" w:hAnsi="Times New Roman" w:cs="Times New Roman"/>
                <w:sz w:val="18"/>
                <w:szCs w:val="24"/>
              </w:rPr>
              <w:t>монографије</w:t>
            </w:r>
            <w:proofErr w:type="spellEnd"/>
            <w:r w:rsidRPr="007C64E6">
              <w:rPr>
                <w:rFonts w:ascii="Times New Roman" w:hAnsi="Times New Roman" w:cs="Times New Roman"/>
                <w:sz w:val="18"/>
                <w:szCs w:val="24"/>
              </w:rPr>
              <w:t xml:space="preserve"> и </w:t>
            </w:r>
            <w:proofErr w:type="spellStart"/>
            <w:r w:rsidRPr="007C64E6">
              <w:rPr>
                <w:rFonts w:ascii="Times New Roman" w:hAnsi="Times New Roman" w:cs="Times New Roman"/>
                <w:sz w:val="18"/>
                <w:szCs w:val="24"/>
              </w:rPr>
              <w:t>сличне</w:t>
            </w:r>
            <w:proofErr w:type="spellEnd"/>
            <w:r w:rsidRPr="007C64E6">
              <w:rPr>
                <w:rFonts w:ascii="Times New Roman" w:hAnsi="Times New Roman" w:cs="Times New Roman"/>
                <w:sz w:val="18"/>
                <w:szCs w:val="24"/>
              </w:rPr>
              <w:t xml:space="preserve"> </w:t>
            </w:r>
            <w:proofErr w:type="spellStart"/>
            <w:r w:rsidRPr="007C64E6">
              <w:rPr>
                <w:rFonts w:ascii="Times New Roman" w:hAnsi="Times New Roman" w:cs="Times New Roman"/>
                <w:sz w:val="18"/>
                <w:szCs w:val="24"/>
              </w:rPr>
              <w:t>публикације</w:t>
            </w:r>
            <w:proofErr w:type="spellEnd"/>
            <w:r w:rsidRPr="007C64E6">
              <w:rPr>
                <w:rFonts w:ascii="Times New Roman" w:hAnsi="Times New Roman" w:cs="Times New Roman"/>
                <w:sz w:val="18"/>
                <w:szCs w:val="24"/>
              </w:rPr>
              <w:t>)</w:t>
            </w:r>
          </w:p>
        </w:tc>
        <w:tc>
          <w:tcPr>
            <w:tcW w:w="7226" w:type="dxa"/>
            <w:vAlign w:val="center"/>
          </w:tcPr>
          <w:p w:rsidR="007C64E6" w:rsidRDefault="007C64E6" w:rsidP="000006BA">
            <w:pPr>
              <w:rPr>
                <w:rFonts w:ascii="Times New Roman" w:hAnsi="Times New Roman" w:cs="Times New Roman"/>
                <w:szCs w:val="24"/>
              </w:rPr>
            </w:pPr>
          </w:p>
        </w:tc>
      </w:tr>
      <w:tr w:rsidR="000D011E" w:rsidTr="000006BA">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0006BA">
        <w:tc>
          <w:tcPr>
            <w:tcW w:w="2124" w:type="dxa"/>
            <w:vAlign w:val="center"/>
          </w:tcPr>
          <w:p w:rsidR="00352FC9" w:rsidRPr="000D011E" w:rsidRDefault="00352FC9" w:rsidP="00417471">
            <w:pPr>
              <w:rPr>
                <w:rFonts w:ascii="Times New Roman" w:hAnsi="Times New Roman" w:cs="Times New Roman"/>
                <w:b/>
                <w:sz w:val="18"/>
                <w:szCs w:val="24"/>
              </w:rPr>
            </w:pPr>
            <w:proofErr w:type="spellStart"/>
            <w:r w:rsidRPr="000D011E">
              <w:rPr>
                <w:rFonts w:ascii="Times New Roman" w:hAnsi="Times New Roman" w:cs="Times New Roman"/>
                <w:b/>
                <w:sz w:val="18"/>
                <w:szCs w:val="24"/>
              </w:rPr>
              <w:t>Аутор</w:t>
            </w:r>
            <w:proofErr w:type="spellEnd"/>
            <w:r w:rsidRPr="000D011E">
              <w:rPr>
                <w:rFonts w:ascii="Times New Roman" w:hAnsi="Times New Roman" w:cs="Times New Roman"/>
                <w:b/>
                <w:sz w:val="18"/>
                <w:szCs w:val="24"/>
              </w:rPr>
              <w:t>/и</w:t>
            </w:r>
            <w:r w:rsidR="000D011E" w:rsidRPr="000D011E">
              <w:rPr>
                <w:rFonts w:ascii="Times New Roman" w:hAnsi="Times New Roman" w:cs="Times New Roman"/>
                <w:sz w:val="18"/>
                <w:szCs w:val="24"/>
              </w:rPr>
              <w:t>(</w:t>
            </w:r>
            <w:proofErr w:type="spellStart"/>
            <w:r w:rsidR="000D011E" w:rsidRPr="000D011E">
              <w:rPr>
                <w:rFonts w:ascii="Times New Roman" w:hAnsi="Times New Roman" w:cs="Times New Roman"/>
                <w:sz w:val="18"/>
                <w:szCs w:val="24"/>
              </w:rPr>
              <w:t>по</w:t>
            </w:r>
            <w:proofErr w:type="spellEnd"/>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редоследу</w:t>
            </w:r>
            <w:proofErr w:type="spellEnd"/>
            <w:r w:rsidR="000006BA">
              <w:rPr>
                <w:rFonts w:ascii="Times New Roman" w:hAnsi="Times New Roman" w:cs="Times New Roman"/>
                <w:sz w:val="18"/>
                <w:szCs w:val="24"/>
              </w:rPr>
              <w:t xml:space="preserve"> </w:t>
            </w:r>
            <w:proofErr w:type="spellStart"/>
            <w:r w:rsidR="000006BA">
              <w:rPr>
                <w:rFonts w:ascii="Times New Roman" w:hAnsi="Times New Roman" w:cs="Times New Roman"/>
                <w:sz w:val="18"/>
                <w:szCs w:val="24"/>
              </w:rPr>
              <w:t>као</w:t>
            </w:r>
            <w:proofErr w:type="spellEnd"/>
            <w:r w:rsidR="000006BA">
              <w:rPr>
                <w:rFonts w:ascii="Times New Roman" w:hAnsi="Times New Roman" w:cs="Times New Roman"/>
                <w:sz w:val="18"/>
                <w:szCs w:val="24"/>
              </w:rPr>
              <w:t xml:space="preserve"> </w:t>
            </w:r>
            <w:r w:rsidR="003A39CB">
              <w:rPr>
                <w:rFonts w:ascii="Times New Roman" w:hAnsi="Times New Roman" w:cs="Times New Roman"/>
                <w:sz w:val="18"/>
                <w:szCs w:val="24"/>
              </w:rPr>
              <w:t xml:space="preserve">у </w:t>
            </w:r>
            <w:proofErr w:type="spellStart"/>
            <w:r w:rsidR="003A39CB">
              <w:rPr>
                <w:rFonts w:ascii="Times New Roman" w:hAnsi="Times New Roman" w:cs="Times New Roman"/>
                <w:sz w:val="18"/>
                <w:szCs w:val="24"/>
              </w:rPr>
              <w:t>оригиналу</w:t>
            </w:r>
            <w:r w:rsidR="000D011E" w:rsidRPr="000D011E">
              <w:rPr>
                <w:rFonts w:ascii="Times New Roman" w:hAnsi="Times New Roman" w:cs="Times New Roman"/>
                <w:sz w:val="18"/>
                <w:szCs w:val="24"/>
              </w:rPr>
              <w:t>пуно</w:t>
            </w:r>
            <w:proofErr w:type="spellEnd"/>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име</w:t>
            </w:r>
            <w:proofErr w:type="spellEnd"/>
            <w:r w:rsidR="000D011E" w:rsidRPr="000D011E">
              <w:rPr>
                <w:rFonts w:ascii="Times New Roman" w:hAnsi="Times New Roman" w:cs="Times New Roman"/>
                <w:sz w:val="18"/>
                <w:szCs w:val="24"/>
              </w:rPr>
              <w:t xml:space="preserve"> и </w:t>
            </w:r>
            <w:proofErr w:type="spellStart"/>
            <w:r w:rsidR="000D011E" w:rsidRPr="000D011E">
              <w:rPr>
                <w:rFonts w:ascii="Times New Roman" w:hAnsi="Times New Roman" w:cs="Times New Roman"/>
                <w:sz w:val="18"/>
                <w:szCs w:val="24"/>
              </w:rPr>
              <w:t>презиме</w:t>
            </w:r>
            <w:proofErr w:type="spellEnd"/>
            <w:r w:rsidR="000D011E" w:rsidRPr="000D011E">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352FC9" w:rsidRPr="00890433" w:rsidRDefault="006D30CE" w:rsidP="00890433">
            <w:pPr>
              <w:rPr>
                <w:rFonts w:ascii="Times New Roman" w:hAnsi="Times New Roman" w:cs="Times New Roman"/>
                <w:szCs w:val="24"/>
                <w:lang w:val="sr-Latn-RS"/>
              </w:rPr>
            </w:pPr>
            <w:r>
              <w:rPr>
                <w:rFonts w:ascii="Times New Roman" w:hAnsi="Times New Roman" w:cs="Times New Roman"/>
                <w:szCs w:val="24"/>
                <w:lang w:val="sr-Cyrl-CS"/>
              </w:rPr>
              <w:t>Чолаковић В.,</w:t>
            </w:r>
            <w:r w:rsidR="00CF39A5">
              <w:rPr>
                <w:rFonts w:ascii="Times New Roman" w:hAnsi="Times New Roman" w:cs="Times New Roman"/>
                <w:szCs w:val="24"/>
                <w:lang w:val="sr-Latn-RS"/>
              </w:rPr>
              <w:t xml:space="preserve"> </w:t>
            </w:r>
            <w:r w:rsidR="009053CB">
              <w:rPr>
                <w:rFonts w:ascii="Times New Roman" w:hAnsi="Times New Roman" w:cs="Times New Roman"/>
                <w:szCs w:val="24"/>
                <w:lang w:val="sr-Latn-RS"/>
              </w:rPr>
              <w:t xml:space="preserve">Чановић В., </w:t>
            </w:r>
            <w:r w:rsidR="00890433">
              <w:rPr>
                <w:rFonts w:ascii="Times New Roman" w:hAnsi="Times New Roman" w:cs="Times New Roman"/>
                <w:szCs w:val="24"/>
                <w:lang w:val="sr-Latn-RS"/>
              </w:rPr>
              <w:t>Zsolt Kormocsi</w:t>
            </w:r>
          </w:p>
        </w:tc>
      </w:tr>
      <w:tr w:rsidR="000D011E" w:rsidTr="000006BA">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0006BA">
        <w:tc>
          <w:tcPr>
            <w:tcW w:w="2124" w:type="dxa"/>
            <w:vAlign w:val="center"/>
          </w:tcPr>
          <w:p w:rsidR="000D011E" w:rsidRDefault="000D011E" w:rsidP="00352FC9">
            <w:pPr>
              <w:rPr>
                <w:rFonts w:ascii="Times New Roman" w:hAnsi="Times New Roman" w:cs="Times New Roman"/>
                <w:b/>
                <w:sz w:val="18"/>
                <w:szCs w:val="24"/>
              </w:rPr>
            </w:pPr>
            <w:proofErr w:type="spellStart"/>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proofErr w:type="spellEnd"/>
            <w:r w:rsidRPr="000D011E">
              <w:rPr>
                <w:rFonts w:ascii="Times New Roman" w:hAnsi="Times New Roman" w:cs="Times New Roman"/>
                <w:b/>
                <w:sz w:val="18"/>
                <w:szCs w:val="24"/>
              </w:rPr>
              <w:t xml:space="preserve"> у </w:t>
            </w:r>
            <w:proofErr w:type="spellStart"/>
            <w:r w:rsidRPr="000D011E">
              <w:rPr>
                <w:rFonts w:ascii="Times New Roman" w:hAnsi="Times New Roman" w:cs="Times New Roman"/>
                <w:b/>
                <w:sz w:val="18"/>
                <w:szCs w:val="24"/>
              </w:rPr>
              <w:t>целини</w:t>
            </w:r>
            <w:proofErr w:type="spellEnd"/>
            <w:r w:rsidRPr="000D011E">
              <w:rPr>
                <w:rFonts w:ascii="Times New Roman" w:hAnsi="Times New Roman" w:cs="Times New Roman"/>
                <w:b/>
                <w:sz w:val="18"/>
                <w:szCs w:val="24"/>
              </w:rPr>
              <w:t xml:space="preserve"> </w:t>
            </w:r>
          </w:p>
          <w:p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proofErr w:type="spellStart"/>
            <w:r w:rsidR="00352FC9" w:rsidRPr="000D011E">
              <w:rPr>
                <w:rFonts w:ascii="Times New Roman" w:hAnsi="Times New Roman" w:cs="Times New Roman"/>
                <w:sz w:val="18"/>
                <w:szCs w:val="24"/>
              </w:rPr>
              <w:t>часопис</w:t>
            </w:r>
            <w:proofErr w:type="spellEnd"/>
            <w:r w:rsidRPr="000D011E">
              <w:rPr>
                <w:rFonts w:ascii="Times New Roman" w:hAnsi="Times New Roman" w:cs="Times New Roman"/>
                <w:sz w:val="18"/>
                <w:szCs w:val="24"/>
              </w:rPr>
              <w:t xml:space="preserve">,  </w:t>
            </w:r>
            <w:proofErr w:type="spellStart"/>
            <w:r w:rsidRPr="000D011E">
              <w:rPr>
                <w:rFonts w:ascii="Times New Roman" w:hAnsi="Times New Roman" w:cs="Times New Roman"/>
                <w:sz w:val="18"/>
                <w:szCs w:val="24"/>
              </w:rPr>
              <w:t>зборник</w:t>
            </w:r>
            <w:proofErr w:type="spellEnd"/>
            <w:r w:rsidR="003E1CDC">
              <w:rPr>
                <w:rFonts w:ascii="Times New Roman" w:hAnsi="Times New Roman" w:cs="Times New Roman"/>
                <w:sz w:val="18"/>
                <w:szCs w:val="24"/>
              </w:rPr>
              <w:t xml:space="preserve">, </w:t>
            </w:r>
            <w:proofErr w:type="spellStart"/>
            <w:r w:rsidR="003E1CDC">
              <w:rPr>
                <w:rFonts w:ascii="Times New Roman" w:hAnsi="Times New Roman" w:cs="Times New Roman"/>
                <w:sz w:val="18"/>
                <w:szCs w:val="24"/>
              </w:rPr>
              <w:t>издавач</w:t>
            </w:r>
            <w:proofErr w:type="spellEnd"/>
            <w:r w:rsidR="003E1CDC">
              <w:rPr>
                <w:rFonts w:ascii="Times New Roman" w:hAnsi="Times New Roman" w:cs="Times New Roman"/>
                <w:sz w:val="18"/>
                <w:szCs w:val="24"/>
              </w:rPr>
              <w:t xml:space="preserve"> </w:t>
            </w:r>
            <w:proofErr w:type="spellStart"/>
            <w:r w:rsidRPr="000D011E">
              <w:rPr>
                <w:rFonts w:ascii="Times New Roman" w:hAnsi="Times New Roman" w:cs="Times New Roman"/>
                <w:sz w:val="18"/>
                <w:szCs w:val="24"/>
              </w:rPr>
              <w:t>итд</w:t>
            </w:r>
            <w:proofErr w:type="spellEnd"/>
            <w:r w:rsidRPr="000D011E">
              <w:rPr>
                <w:rFonts w:ascii="Times New Roman" w:hAnsi="Times New Roman" w:cs="Times New Roman"/>
                <w:sz w:val="18"/>
                <w:szCs w:val="24"/>
              </w:rPr>
              <w:t>.</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2145DE" w:rsidRDefault="000135A8" w:rsidP="002145DE">
            <w:pPr>
              <w:jc w:val="both"/>
              <w:rPr>
                <w:rFonts w:ascii="Times New Roman" w:hAnsi="Times New Roman" w:cs="Times New Roman"/>
                <w:szCs w:val="24"/>
                <w:lang w:val="sr-Latn-RS"/>
              </w:rPr>
            </w:pPr>
            <w:r>
              <w:rPr>
                <w:rFonts w:ascii="Times New Roman" w:hAnsi="Times New Roman" w:cs="Times New Roman"/>
                <w:szCs w:val="24"/>
                <w:lang w:val="sr-Cyrl-CS"/>
              </w:rPr>
              <w:t>Зборник радова</w:t>
            </w:r>
            <w:r w:rsidR="008A555F">
              <w:rPr>
                <w:rFonts w:ascii="Times New Roman" w:hAnsi="Times New Roman" w:cs="Times New Roman"/>
                <w:szCs w:val="24"/>
                <w:lang w:val="sr-Latn-CS"/>
              </w:rPr>
              <w:t xml:space="preserve">: </w:t>
            </w:r>
            <w:r w:rsidR="002145DE">
              <w:rPr>
                <w:rFonts w:ascii="Times New Roman" w:hAnsi="Times New Roman" w:cs="Times New Roman"/>
                <w:szCs w:val="24"/>
                <w:lang w:val="sr-Latn-CS"/>
              </w:rPr>
              <w:t xml:space="preserve">  </w:t>
            </w:r>
            <w:r w:rsidR="008A5AD8">
              <w:rPr>
                <w:rFonts w:ascii="Times New Roman" w:hAnsi="Times New Roman" w:cs="Times New Roman"/>
                <w:szCs w:val="24"/>
                <w:lang w:val="sr-Latn-CS"/>
              </w:rPr>
              <w:t>X</w:t>
            </w:r>
            <w:r w:rsidR="0022091E">
              <w:rPr>
                <w:rFonts w:ascii="Times New Roman" w:hAnsi="Times New Roman" w:cs="Times New Roman"/>
                <w:szCs w:val="24"/>
                <w:lang w:val="sr-Latn-CS"/>
              </w:rPr>
              <w:t>X</w:t>
            </w:r>
            <w:r w:rsidR="008A5AD8">
              <w:rPr>
                <w:rFonts w:ascii="Times New Roman" w:hAnsi="Times New Roman" w:cs="Times New Roman"/>
                <w:szCs w:val="24"/>
                <w:lang w:val="sr-Latn-CS"/>
              </w:rPr>
              <w:t>VI</w:t>
            </w:r>
            <w:r w:rsidR="0022091E">
              <w:rPr>
                <w:rFonts w:ascii="Times New Roman" w:hAnsi="Times New Roman" w:cs="Times New Roman"/>
                <w:szCs w:val="24"/>
                <w:lang w:val="sr-Latn-CS"/>
              </w:rPr>
              <w:t>II</w:t>
            </w:r>
            <w:r w:rsidR="002145DE">
              <w:rPr>
                <w:rFonts w:ascii="Times New Roman" w:hAnsi="Times New Roman" w:cs="Times New Roman"/>
                <w:szCs w:val="24"/>
                <w:lang w:val="sr-Latn-CS"/>
              </w:rPr>
              <w:t xml:space="preserve"> KONGRES </w:t>
            </w:r>
            <w:r w:rsidR="002145DE">
              <w:rPr>
                <w:rFonts w:ascii="Times New Roman" w:hAnsi="Times New Roman" w:cs="Times New Roman"/>
                <w:szCs w:val="24"/>
                <w:lang w:val="sr-Latn-RS"/>
              </w:rPr>
              <w:t>DIMK I</w:t>
            </w:r>
            <w:r w:rsidR="0022091E">
              <w:rPr>
                <w:rFonts w:ascii="Times New Roman" w:hAnsi="Times New Roman" w:cs="Times New Roman"/>
                <w:szCs w:val="24"/>
                <w:lang w:val="sr-Cyrl-RS"/>
              </w:rPr>
              <w:t xml:space="preserve"> </w:t>
            </w:r>
            <w:r w:rsidR="0022091E">
              <w:rPr>
                <w:rFonts w:ascii="Times New Roman" w:hAnsi="Times New Roman" w:cs="Times New Roman"/>
                <w:szCs w:val="24"/>
                <w:lang w:val="sr-Latn-RS"/>
              </w:rPr>
              <w:t xml:space="preserve">IX </w:t>
            </w:r>
            <w:r w:rsidR="002145DE">
              <w:rPr>
                <w:rFonts w:ascii="Times New Roman" w:hAnsi="Times New Roman" w:cs="Times New Roman"/>
                <w:szCs w:val="24"/>
                <w:lang w:val="sr-Latn-RS"/>
              </w:rPr>
              <w:t>KONGRES SIGP</w:t>
            </w:r>
          </w:p>
          <w:p w:rsidR="008A5AD8" w:rsidRPr="008A5AD8" w:rsidRDefault="008A5AD8" w:rsidP="002145DE">
            <w:pPr>
              <w:jc w:val="both"/>
              <w:rPr>
                <w:rFonts w:ascii="Times New Roman" w:hAnsi="Times New Roman" w:cs="Times New Roman"/>
                <w:szCs w:val="24"/>
                <w:lang w:val="sr-Cyrl-RS"/>
              </w:rPr>
            </w:pPr>
            <w:r>
              <w:rPr>
                <w:rFonts w:ascii="Times New Roman" w:hAnsi="Times New Roman" w:cs="Times New Roman"/>
                <w:szCs w:val="24"/>
                <w:lang w:val="sr-Cyrl-RS"/>
              </w:rPr>
              <w:t xml:space="preserve"> </w:t>
            </w:r>
            <w:r w:rsidR="0022091E" w:rsidRPr="004135D6">
              <w:rPr>
                <w:rFonts w:ascii="Times New Roman" w:hAnsi="Times New Roman" w:cs="Times New Roman"/>
                <w:sz w:val="18"/>
                <w:szCs w:val="18"/>
                <w:lang w:val="sr-Cyrl-RS"/>
              </w:rPr>
              <w:t>СА МЕЂУНАРОДНИМ СИМПОЗИЈУМОМ О ИСТРАЖИВАЊИМА И ПРИМЕНИ САВРЕМЕНИХ ДОСТИГНУЋА У ГРАЂЕВИНАРСТВУ У ОБЛАСТИ МАТЕРИЈАЛА И КОНСТРУКЦИЈА</w:t>
            </w:r>
          </w:p>
        </w:tc>
      </w:tr>
      <w:tr w:rsidR="000D011E" w:rsidTr="000006BA">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0006BA">
        <w:tc>
          <w:tcPr>
            <w:tcW w:w="2124" w:type="dxa"/>
            <w:vAlign w:val="center"/>
          </w:tcPr>
          <w:p w:rsidR="00352FC9" w:rsidRDefault="000D011E" w:rsidP="00352FC9">
            <w:pPr>
              <w:rPr>
                <w:rFonts w:ascii="Times New Roman" w:hAnsi="Times New Roman" w:cs="Times New Roman"/>
                <w:b/>
                <w:sz w:val="18"/>
                <w:szCs w:val="24"/>
              </w:rPr>
            </w:pPr>
            <w:proofErr w:type="spellStart"/>
            <w:r>
              <w:rPr>
                <w:rFonts w:ascii="Times New Roman" w:hAnsi="Times New Roman" w:cs="Times New Roman"/>
                <w:b/>
                <w:sz w:val="18"/>
                <w:szCs w:val="24"/>
              </w:rPr>
              <w:t>Саопштење</w:t>
            </w:r>
            <w:proofErr w:type="spellEnd"/>
            <w:r>
              <w:rPr>
                <w:rFonts w:ascii="Times New Roman" w:hAnsi="Times New Roman" w:cs="Times New Roman"/>
                <w:b/>
                <w:sz w:val="18"/>
                <w:szCs w:val="24"/>
              </w:rPr>
              <w:t xml:space="preserve"> </w:t>
            </w:r>
          </w:p>
          <w:p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w:t>
            </w:r>
            <w:proofErr w:type="spellStart"/>
            <w:r w:rsidRPr="003E1CDC">
              <w:rPr>
                <w:rFonts w:ascii="Times New Roman" w:hAnsi="Times New Roman" w:cs="Times New Roman"/>
                <w:sz w:val="18"/>
                <w:szCs w:val="24"/>
              </w:rPr>
              <w:t>назив</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скупа</w:t>
            </w:r>
            <w:proofErr w:type="spellEnd"/>
            <w:r>
              <w:rPr>
                <w:rFonts w:ascii="Times New Roman" w:hAnsi="Times New Roman" w:cs="Times New Roman"/>
                <w:sz w:val="18"/>
                <w:szCs w:val="24"/>
              </w:rPr>
              <w:t xml:space="preserve"> и </w:t>
            </w:r>
            <w:proofErr w:type="spellStart"/>
            <w:r>
              <w:rPr>
                <w:rFonts w:ascii="Times New Roman" w:hAnsi="Times New Roman" w:cs="Times New Roman"/>
                <w:sz w:val="18"/>
                <w:szCs w:val="24"/>
              </w:rPr>
              <w:t>место</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одржавања</w:t>
            </w:r>
            <w:proofErr w:type="spellEnd"/>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rsidR="000135A8" w:rsidRDefault="004135D6" w:rsidP="004135D6">
            <w:pPr>
              <w:jc w:val="both"/>
              <w:rPr>
                <w:rFonts w:ascii="Times New Roman" w:hAnsi="Times New Roman" w:cs="Times New Roman"/>
                <w:szCs w:val="24"/>
                <w:lang w:val="sr-Latn-CS"/>
              </w:rPr>
            </w:pPr>
            <w:r>
              <w:rPr>
                <w:rFonts w:ascii="Times New Roman" w:hAnsi="Times New Roman" w:cs="Times New Roman"/>
                <w:szCs w:val="24"/>
                <w:lang w:val="sr-Latn-RS"/>
              </w:rPr>
              <w:t>XXVIII CONGRESS DIMK AND IX CONGRESS</w:t>
            </w:r>
            <w:r w:rsidR="008A5AD8" w:rsidRPr="006D30CE">
              <w:rPr>
                <w:rFonts w:ascii="Times New Roman" w:hAnsi="Times New Roman" w:cs="Times New Roman"/>
                <w:szCs w:val="24"/>
                <w:lang w:val="sr-Latn-CS"/>
              </w:rPr>
              <w:t xml:space="preserve"> </w:t>
            </w:r>
            <w:r>
              <w:rPr>
                <w:rFonts w:ascii="Times New Roman" w:hAnsi="Times New Roman" w:cs="Times New Roman"/>
                <w:szCs w:val="24"/>
                <w:lang w:val="sr-Latn-CS"/>
              </w:rPr>
              <w:t xml:space="preserve">SIGP </w:t>
            </w:r>
          </w:p>
          <w:p w:rsidR="004135D6" w:rsidRDefault="004135D6" w:rsidP="004135D6">
            <w:pPr>
              <w:jc w:val="both"/>
              <w:rPr>
                <w:rFonts w:ascii="Times New Roman" w:hAnsi="Times New Roman" w:cs="Times New Roman"/>
                <w:sz w:val="18"/>
                <w:szCs w:val="18"/>
                <w:lang w:val="sr-Latn-CS"/>
              </w:rPr>
            </w:pPr>
            <w:r w:rsidRPr="004135D6">
              <w:rPr>
                <w:rFonts w:ascii="Times New Roman" w:hAnsi="Times New Roman" w:cs="Times New Roman"/>
                <w:sz w:val="18"/>
                <w:szCs w:val="18"/>
                <w:lang w:val="sr-Latn-CS"/>
              </w:rPr>
              <w:t>WITH</w:t>
            </w:r>
            <w:r>
              <w:rPr>
                <w:rFonts w:ascii="Times New Roman" w:hAnsi="Times New Roman" w:cs="Times New Roman"/>
                <w:sz w:val="18"/>
                <w:szCs w:val="18"/>
                <w:lang w:val="sr-Latn-CS"/>
              </w:rPr>
              <w:t xml:space="preserve"> INTERNATIONAL SYMPOSIUM ON RESEARCHING AND APPLICATION OF CONTEMPORARY ACHIEVEMENTS IN CIVIL ENGINEERING IN THE FIELD OF MATERIALS AND STRUCTURES</w:t>
            </w:r>
          </w:p>
          <w:p w:rsidR="00F9555A" w:rsidRPr="00F9555A" w:rsidRDefault="00F9555A" w:rsidP="004135D6">
            <w:pPr>
              <w:jc w:val="both"/>
              <w:rPr>
                <w:rFonts w:ascii="Times New Roman" w:hAnsi="Times New Roman" w:cs="Times New Roman"/>
                <w:sz w:val="18"/>
                <w:szCs w:val="18"/>
                <w:lang w:val="sr-Cyrl-RS"/>
              </w:rPr>
            </w:pPr>
            <w:r>
              <w:rPr>
                <w:rFonts w:ascii="Times New Roman" w:hAnsi="Times New Roman" w:cs="Times New Roman"/>
                <w:sz w:val="18"/>
                <w:szCs w:val="18"/>
                <w:lang w:val="sr-Cyrl-RS"/>
              </w:rPr>
              <w:t>Дивчибаре 19-21 октобар 2022.</w:t>
            </w:r>
          </w:p>
        </w:tc>
      </w:tr>
      <w:tr w:rsidR="000D011E" w:rsidTr="000006BA">
        <w:tc>
          <w:tcPr>
            <w:tcW w:w="9350" w:type="dxa"/>
            <w:gridSpan w:val="2"/>
            <w:shd w:val="clear" w:color="auto" w:fill="FFFFFF" w:themeFill="background1"/>
            <w:vAlign w:val="center"/>
          </w:tcPr>
          <w:p w:rsidR="000D011E" w:rsidRPr="003E1CDC" w:rsidRDefault="000D011E" w:rsidP="00352FC9">
            <w:pPr>
              <w:rPr>
                <w:rFonts w:ascii="Times New Roman" w:hAnsi="Times New Roman" w:cs="Times New Roman"/>
                <w:sz w:val="6"/>
                <w:szCs w:val="24"/>
              </w:rPr>
            </w:pPr>
          </w:p>
        </w:tc>
      </w:tr>
      <w:tr w:rsidR="000D011E" w:rsidTr="000006BA">
        <w:tc>
          <w:tcPr>
            <w:tcW w:w="2124" w:type="dxa"/>
            <w:vAlign w:val="center"/>
          </w:tcPr>
          <w:p w:rsidR="000D011E" w:rsidRPr="003A39CB" w:rsidRDefault="003E1CDC" w:rsidP="003A39CB">
            <w:pPr>
              <w:rPr>
                <w:rFonts w:ascii="Times New Roman" w:hAnsi="Times New Roman" w:cs="Times New Roman"/>
                <w:b/>
                <w:sz w:val="18"/>
                <w:szCs w:val="24"/>
              </w:rPr>
            </w:pPr>
            <w:r>
              <w:rPr>
                <w:rFonts w:ascii="Times New Roman" w:hAnsi="Times New Roman" w:cs="Times New Roman"/>
                <w:b/>
                <w:sz w:val="18"/>
                <w:szCs w:val="24"/>
              </w:rPr>
              <w:t>DOI</w:t>
            </w:r>
            <w:r w:rsidR="00114CAE">
              <w:rPr>
                <w:rFonts w:ascii="Times New Roman" w:hAnsi="Times New Roman" w:cs="Times New Roman"/>
                <w:b/>
                <w:sz w:val="18"/>
                <w:szCs w:val="24"/>
              </w:rPr>
              <w:t xml:space="preserve">, ISBN, </w:t>
            </w:r>
            <w:r w:rsidR="003A39CB">
              <w:rPr>
                <w:rFonts w:ascii="Times New Roman" w:hAnsi="Times New Roman" w:cs="Times New Roman"/>
                <w:b/>
                <w:sz w:val="18"/>
                <w:szCs w:val="24"/>
              </w:rPr>
              <w:t xml:space="preserve">ISN </w:t>
            </w:r>
          </w:p>
        </w:tc>
        <w:tc>
          <w:tcPr>
            <w:tcW w:w="7226" w:type="dxa"/>
            <w:vAlign w:val="center"/>
          </w:tcPr>
          <w:p w:rsidR="006D30CE" w:rsidRPr="005F7D62" w:rsidRDefault="006D30CE" w:rsidP="005B62E4">
            <w:pPr>
              <w:rPr>
                <w:rFonts w:ascii="Times New Roman" w:hAnsi="Times New Roman" w:cs="Times New Roman"/>
                <w:szCs w:val="24"/>
                <w:lang w:val="sr-Latn-RS"/>
              </w:rPr>
            </w:pPr>
            <w:r w:rsidRPr="006D30CE">
              <w:rPr>
                <w:rFonts w:ascii="Times New Roman" w:hAnsi="Times New Roman" w:cs="Times New Roman"/>
                <w:szCs w:val="24"/>
                <w:lang w:val="sr-Cyrl-RS"/>
              </w:rPr>
              <w:t>ISBN 978-86-</w:t>
            </w:r>
            <w:r w:rsidR="005F7D62">
              <w:rPr>
                <w:rFonts w:ascii="Times New Roman" w:hAnsi="Times New Roman" w:cs="Times New Roman"/>
                <w:szCs w:val="24"/>
                <w:lang w:val="sr-Latn-RS"/>
              </w:rPr>
              <w:t>87615-10-6</w:t>
            </w:r>
          </w:p>
          <w:p w:rsidR="00E341E6" w:rsidRDefault="00E341E6" w:rsidP="005F7D62">
            <w:pPr>
              <w:rPr>
                <w:rFonts w:ascii="Times New Roman" w:hAnsi="Times New Roman" w:cs="Times New Roman"/>
                <w:szCs w:val="24"/>
                <w:lang w:val="sr-Latn-RS"/>
              </w:rPr>
            </w:pPr>
            <w:r>
              <w:rPr>
                <w:rFonts w:ascii="Times New Roman" w:hAnsi="Times New Roman" w:cs="Times New Roman"/>
                <w:szCs w:val="24"/>
                <w:lang w:val="sr-Latn-RS"/>
              </w:rPr>
              <w:t>COBISS</w:t>
            </w:r>
            <w:r w:rsidR="002E0171">
              <w:rPr>
                <w:rFonts w:ascii="Times New Roman" w:hAnsi="Times New Roman" w:cs="Times New Roman"/>
                <w:szCs w:val="24"/>
                <w:lang w:val="sr-Latn-RS"/>
              </w:rPr>
              <w:t>.</w:t>
            </w:r>
            <w:r>
              <w:rPr>
                <w:rFonts w:ascii="Times New Roman" w:hAnsi="Times New Roman" w:cs="Times New Roman"/>
                <w:szCs w:val="24"/>
                <w:lang w:val="sr-Latn-RS"/>
              </w:rPr>
              <w:t>SR-ID 7</w:t>
            </w:r>
            <w:r w:rsidR="005F7D62">
              <w:rPr>
                <w:rFonts w:ascii="Times New Roman" w:hAnsi="Times New Roman" w:cs="Times New Roman"/>
                <w:szCs w:val="24"/>
                <w:lang w:val="sr-Latn-RS"/>
              </w:rPr>
              <w:t>7064713</w:t>
            </w:r>
          </w:p>
          <w:p w:rsidR="00EC3535" w:rsidRPr="00EC3535" w:rsidRDefault="00EC3535" w:rsidP="00EC3535">
            <w:pPr>
              <w:rPr>
                <w:rFonts w:ascii="Times New Roman" w:hAnsi="Times New Roman" w:cs="Times New Roman"/>
                <w:szCs w:val="24"/>
                <w:lang w:val="sr-Cyrl-RS"/>
              </w:rPr>
            </w:pPr>
            <w:r>
              <w:rPr>
                <w:rFonts w:ascii="Times New Roman" w:hAnsi="Times New Roman" w:cs="Times New Roman"/>
                <w:szCs w:val="24"/>
                <w:lang w:val="sr-Cyrl-RS"/>
              </w:rPr>
              <w:t>624/628(082); 69(082); 666.7/9(082)</w:t>
            </w: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0006BA">
        <w:tc>
          <w:tcPr>
            <w:tcW w:w="2124" w:type="dxa"/>
            <w:vAlign w:val="center"/>
          </w:tcPr>
          <w:p w:rsidR="000D011E" w:rsidRPr="003E1CDC" w:rsidRDefault="00417471" w:rsidP="00352FC9">
            <w:pPr>
              <w:rPr>
                <w:rFonts w:ascii="Times New Roman" w:hAnsi="Times New Roman" w:cs="Times New Roman"/>
                <w:b/>
                <w:sz w:val="18"/>
                <w:szCs w:val="24"/>
              </w:rPr>
            </w:pPr>
            <w:proofErr w:type="spellStart"/>
            <w:r>
              <w:rPr>
                <w:rFonts w:ascii="Times New Roman" w:hAnsi="Times New Roman" w:cs="Times New Roman"/>
                <w:b/>
                <w:sz w:val="18"/>
                <w:szCs w:val="24"/>
              </w:rPr>
              <w:t>Година</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публиковања</w:t>
            </w:r>
            <w:proofErr w:type="spellEnd"/>
            <w:r>
              <w:rPr>
                <w:rFonts w:ascii="Times New Roman" w:hAnsi="Times New Roman" w:cs="Times New Roman"/>
                <w:b/>
                <w:sz w:val="18"/>
                <w:szCs w:val="24"/>
              </w:rPr>
              <w:t>:</w:t>
            </w:r>
          </w:p>
        </w:tc>
        <w:tc>
          <w:tcPr>
            <w:tcW w:w="7226" w:type="dxa"/>
            <w:vAlign w:val="center"/>
          </w:tcPr>
          <w:p w:rsidR="000D011E" w:rsidRDefault="00CB531B" w:rsidP="005B62E4">
            <w:pPr>
              <w:rPr>
                <w:rFonts w:ascii="Times New Roman" w:hAnsi="Times New Roman" w:cs="Times New Roman"/>
                <w:szCs w:val="24"/>
              </w:rPr>
            </w:pPr>
            <w:r>
              <w:rPr>
                <w:rFonts w:ascii="Times New Roman" w:hAnsi="Times New Roman" w:cs="Times New Roman"/>
                <w:szCs w:val="24"/>
              </w:rPr>
              <w:t>202</w:t>
            </w:r>
            <w:r w:rsidR="005B62E4">
              <w:rPr>
                <w:rFonts w:ascii="Times New Roman" w:hAnsi="Times New Roman" w:cs="Times New Roman"/>
                <w:szCs w:val="24"/>
                <w:lang w:val="sr-Cyrl-RS"/>
              </w:rPr>
              <w:t>2</w:t>
            </w:r>
            <w:r>
              <w:rPr>
                <w:rFonts w:ascii="Times New Roman" w:hAnsi="Times New Roman" w:cs="Times New Roman"/>
                <w:szCs w:val="24"/>
              </w:rPr>
              <w:t>.</w:t>
            </w: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0006BA">
        <w:tc>
          <w:tcPr>
            <w:tcW w:w="2124" w:type="dxa"/>
            <w:vAlign w:val="center"/>
          </w:tcPr>
          <w:p w:rsidR="000D011E" w:rsidRPr="000D011E" w:rsidRDefault="003E1CDC" w:rsidP="00352FC9">
            <w:pPr>
              <w:rPr>
                <w:rFonts w:ascii="Times New Roman" w:hAnsi="Times New Roman" w:cs="Times New Roman"/>
                <w:b/>
                <w:sz w:val="18"/>
                <w:szCs w:val="24"/>
              </w:rPr>
            </w:pPr>
            <w:proofErr w:type="spellStart"/>
            <w:r>
              <w:rPr>
                <w:rFonts w:ascii="Times New Roman" w:hAnsi="Times New Roman" w:cs="Times New Roman"/>
                <w:b/>
                <w:sz w:val="18"/>
                <w:szCs w:val="24"/>
              </w:rPr>
              <w:t>Страна</w:t>
            </w:r>
            <w:proofErr w:type="spellEnd"/>
            <w:r>
              <w:rPr>
                <w:rFonts w:ascii="Times New Roman" w:hAnsi="Times New Roman" w:cs="Times New Roman"/>
                <w:b/>
                <w:sz w:val="18"/>
                <w:szCs w:val="24"/>
              </w:rPr>
              <w:t xml:space="preserve"> </w:t>
            </w:r>
            <w:r w:rsidRPr="003E1CDC">
              <w:rPr>
                <w:rFonts w:ascii="Times New Roman" w:hAnsi="Times New Roman" w:cs="Times New Roman"/>
                <w:sz w:val="18"/>
                <w:szCs w:val="24"/>
              </w:rPr>
              <w:t>(</w:t>
            </w:r>
            <w:proofErr w:type="spellStart"/>
            <w:r w:rsidRPr="003E1CDC">
              <w:rPr>
                <w:rFonts w:ascii="Times New Roman" w:hAnsi="Times New Roman" w:cs="Times New Roman"/>
                <w:sz w:val="18"/>
                <w:szCs w:val="24"/>
              </w:rPr>
              <w:t>од-до</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или</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укупан</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број</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страна</w:t>
            </w:r>
            <w:proofErr w:type="spellEnd"/>
            <w:r w:rsidRPr="003E1CDC">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0D011E" w:rsidRPr="00B9577D" w:rsidRDefault="005F7D62" w:rsidP="00CF39A5">
            <w:pPr>
              <w:rPr>
                <w:rFonts w:ascii="Times New Roman" w:hAnsi="Times New Roman" w:cs="Times New Roman"/>
                <w:szCs w:val="24"/>
                <w:lang w:val="sr-Latn-RS"/>
              </w:rPr>
            </w:pPr>
            <w:r>
              <w:rPr>
                <w:rFonts w:ascii="Times New Roman" w:hAnsi="Times New Roman" w:cs="Times New Roman"/>
                <w:szCs w:val="24"/>
                <w:lang w:val="sr-Latn-RS"/>
              </w:rPr>
              <w:t>str.137-140</w:t>
            </w:r>
          </w:p>
        </w:tc>
      </w:tr>
      <w:tr w:rsidR="003E1CDC" w:rsidTr="000006BA">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780313">
        <w:trPr>
          <w:trHeight w:val="497"/>
        </w:trPr>
        <w:tc>
          <w:tcPr>
            <w:tcW w:w="2124" w:type="dxa"/>
            <w:vAlign w:val="center"/>
          </w:tcPr>
          <w:p w:rsidR="000D011E" w:rsidRPr="000D011E" w:rsidRDefault="00417471" w:rsidP="003E1CDC">
            <w:pPr>
              <w:rPr>
                <w:rFonts w:ascii="Times New Roman" w:hAnsi="Times New Roman" w:cs="Times New Roman"/>
                <w:b/>
                <w:sz w:val="18"/>
                <w:szCs w:val="24"/>
              </w:rPr>
            </w:pPr>
            <w:proofErr w:type="spellStart"/>
            <w:r>
              <w:rPr>
                <w:rFonts w:ascii="Times New Roman" w:hAnsi="Times New Roman" w:cs="Times New Roman"/>
                <w:b/>
                <w:sz w:val="18"/>
                <w:szCs w:val="24"/>
              </w:rPr>
              <w:t>Сажетак</w:t>
            </w:r>
            <w:proofErr w:type="spellEnd"/>
            <w:r>
              <w:rPr>
                <w:rFonts w:ascii="Times New Roman" w:hAnsi="Times New Roman" w:cs="Times New Roman"/>
                <w:b/>
                <w:sz w:val="18"/>
                <w:szCs w:val="24"/>
              </w:rPr>
              <w:t>:</w:t>
            </w:r>
          </w:p>
        </w:tc>
        <w:tc>
          <w:tcPr>
            <w:tcW w:w="7226" w:type="dxa"/>
            <w:vAlign w:val="center"/>
          </w:tcPr>
          <w:p w:rsidR="005F7D62" w:rsidRPr="005F7D62" w:rsidRDefault="005F7D62" w:rsidP="005F7D62">
            <w:pPr>
              <w:spacing w:before="120" w:after="120"/>
              <w:jc w:val="both"/>
              <w:rPr>
                <w:rFonts w:ascii="Times New Roman" w:hAnsi="Times New Roman" w:cs="Times New Roman"/>
                <w:szCs w:val="24"/>
                <w:lang w:val="sr-Latn-RS"/>
              </w:rPr>
            </w:pPr>
            <w:r w:rsidRPr="005F7D62">
              <w:rPr>
                <w:rFonts w:ascii="Times New Roman" w:hAnsi="Times New Roman" w:cs="Times New Roman"/>
                <w:szCs w:val="24"/>
                <w:lang w:val="sr-Latn-RS"/>
              </w:rPr>
              <w:t>Likvidacije bunara je obavezna kada je vodni objekat dugo van upotrebe, kada prestaje potreba za njegovo korišćenje ili je u tehnički lošem stanju tako da njegova eksploatacija ne zadovoljava ni po količini ni po kvalitetu podzemnih voda. Posebno predstavljaju potencijalna mesta preko kojih može doći do prodora opasnih materija i zagađenja podzemnih voda.</w:t>
            </w:r>
          </w:p>
          <w:p w:rsidR="000F3C06" w:rsidRDefault="005F7D62" w:rsidP="005F7D62">
            <w:pPr>
              <w:spacing w:before="120" w:after="120"/>
              <w:jc w:val="both"/>
              <w:rPr>
                <w:rFonts w:ascii="Times New Roman" w:hAnsi="Times New Roman" w:cs="Times New Roman"/>
                <w:szCs w:val="24"/>
                <w:lang w:val="sr-Latn-RS"/>
              </w:rPr>
            </w:pPr>
            <w:r w:rsidRPr="005F7D62">
              <w:rPr>
                <w:rFonts w:ascii="Times New Roman" w:hAnsi="Times New Roman" w:cs="Times New Roman"/>
                <w:szCs w:val="24"/>
                <w:lang w:val="sr-Latn-RS"/>
              </w:rPr>
              <w:t>U okviru svog fabričkog prostora, Wienerberger doo Kanjiža poseduje soptveno izvorište podzemnih voda sa jednim bunarom. Kako je bunar izgubio funkciju, trebalo ga je eliminisati. U nameri da ispuni zakonske obaveze i zaštiti zahvaćenu izdan od zagađenja, bilo je neophodna da se bunar likvidira. Na ovaj način se otklanja mogućnost zagađenja podzemnih voda sa površine terena.</w:t>
            </w:r>
          </w:p>
          <w:p w:rsidR="005F7D62" w:rsidRPr="005F7D62" w:rsidRDefault="005F7D62" w:rsidP="005F7D62">
            <w:pPr>
              <w:spacing w:before="120" w:after="120"/>
              <w:jc w:val="both"/>
              <w:rPr>
                <w:rFonts w:ascii="Times New Roman" w:hAnsi="Times New Roman" w:cs="Times New Roman"/>
                <w:szCs w:val="24"/>
                <w:lang w:val="sr-Latn-RS"/>
              </w:rPr>
            </w:pPr>
            <w:r w:rsidRPr="005F7D62">
              <w:rPr>
                <w:rFonts w:ascii="Times New Roman" w:hAnsi="Times New Roman" w:cs="Times New Roman"/>
                <w:szCs w:val="24"/>
                <w:lang w:val="sr-Latn-RS"/>
              </w:rPr>
              <w:t xml:space="preserve">Liquidation of wells is mandatory when the well is long out of use, when the need for its use ceases or is in technically poor condition, so its exploitation does not satisfy either the quantity or the quality of groundwater. In particular, they are potential places where hazardous materials can penetrate and contaminate groundwater. </w:t>
            </w:r>
          </w:p>
          <w:p w:rsidR="005F7D62" w:rsidRPr="000F3C06" w:rsidRDefault="005F7D62" w:rsidP="005F7D62">
            <w:pPr>
              <w:spacing w:before="120" w:after="120"/>
              <w:jc w:val="both"/>
              <w:rPr>
                <w:rFonts w:ascii="Times New Roman" w:hAnsi="Times New Roman" w:cs="Times New Roman"/>
                <w:szCs w:val="24"/>
                <w:lang w:val="sr-Latn-RS"/>
              </w:rPr>
            </w:pPr>
            <w:r w:rsidRPr="005F7D62">
              <w:rPr>
                <w:rFonts w:ascii="Times New Roman" w:hAnsi="Times New Roman" w:cs="Times New Roman"/>
                <w:szCs w:val="24"/>
                <w:lang w:val="sr-Latn-RS"/>
              </w:rPr>
              <w:t xml:space="preserve">Within its factory space, Wienerberger doo Kanjiža has its own source of groundwater with one well. As the well lost function, it should have been eliminated. In order to meet legal obligations and protect the affected from </w:t>
            </w:r>
            <w:r w:rsidRPr="005F7D62">
              <w:rPr>
                <w:rFonts w:ascii="Times New Roman" w:hAnsi="Times New Roman" w:cs="Times New Roman"/>
                <w:szCs w:val="24"/>
                <w:lang w:val="sr-Latn-RS"/>
              </w:rPr>
              <w:lastRenderedPageBreak/>
              <w:t>pollution, it was necessary to liquidate the well. This removes the possibility of groundwater pollution from the surface of the field.</w:t>
            </w:r>
          </w:p>
        </w:tc>
      </w:tr>
      <w:tr w:rsidR="003E1CDC" w:rsidTr="00780313">
        <w:trPr>
          <w:trHeight w:val="151"/>
        </w:trPr>
        <w:tc>
          <w:tcPr>
            <w:tcW w:w="9350" w:type="dxa"/>
            <w:gridSpan w:val="2"/>
            <w:shd w:val="clear" w:color="auto" w:fill="FFFFFF" w:themeFill="background1"/>
            <w:vAlign w:val="center"/>
          </w:tcPr>
          <w:p w:rsidR="003E1CDC" w:rsidRPr="003E1CDC" w:rsidRDefault="00782372" w:rsidP="00352FC9">
            <w:pPr>
              <w:rPr>
                <w:rFonts w:ascii="Times New Roman" w:hAnsi="Times New Roman" w:cs="Times New Roman"/>
                <w:sz w:val="6"/>
                <w:szCs w:val="24"/>
              </w:rPr>
            </w:pPr>
            <w:r>
              <w:rPr>
                <w:rFonts w:ascii="Times New Roman" w:hAnsi="Times New Roman" w:cs="Times New Roman"/>
                <w:sz w:val="6"/>
                <w:szCs w:val="24"/>
              </w:rPr>
              <w:lastRenderedPageBreak/>
              <w:t xml:space="preserve">The obtained results </w:t>
            </w:r>
            <w:proofErr w:type="spellStart"/>
            <w:r>
              <w:rPr>
                <w:rFonts w:ascii="Times New Roman" w:hAnsi="Times New Roman" w:cs="Times New Roman"/>
                <w:sz w:val="6"/>
                <w:szCs w:val="24"/>
              </w:rPr>
              <w:t>aloww</w:t>
            </w:r>
            <w:proofErr w:type="spellEnd"/>
          </w:p>
        </w:tc>
      </w:tr>
      <w:tr w:rsidR="000D011E" w:rsidTr="00013C37">
        <w:trPr>
          <w:trHeight w:val="493"/>
        </w:trPr>
        <w:tc>
          <w:tcPr>
            <w:tcW w:w="2124" w:type="dxa"/>
            <w:vAlign w:val="center"/>
          </w:tcPr>
          <w:p w:rsidR="000D011E" w:rsidRPr="000D011E" w:rsidRDefault="003E1CDC" w:rsidP="00352FC9">
            <w:pPr>
              <w:rPr>
                <w:rFonts w:ascii="Times New Roman" w:hAnsi="Times New Roman" w:cs="Times New Roman"/>
                <w:b/>
                <w:sz w:val="18"/>
                <w:szCs w:val="24"/>
              </w:rPr>
            </w:pPr>
            <w:proofErr w:type="spellStart"/>
            <w:r>
              <w:rPr>
                <w:rFonts w:ascii="Times New Roman" w:hAnsi="Times New Roman" w:cs="Times New Roman"/>
                <w:b/>
                <w:sz w:val="18"/>
                <w:szCs w:val="24"/>
              </w:rPr>
              <w:t>Кључне</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речи</w:t>
            </w:r>
            <w:proofErr w:type="spellEnd"/>
            <w:r w:rsidR="00417471">
              <w:rPr>
                <w:rFonts w:ascii="Times New Roman" w:hAnsi="Times New Roman" w:cs="Times New Roman"/>
                <w:b/>
                <w:sz w:val="18"/>
                <w:szCs w:val="24"/>
              </w:rPr>
              <w:t>:</w:t>
            </w:r>
          </w:p>
        </w:tc>
        <w:tc>
          <w:tcPr>
            <w:tcW w:w="7226" w:type="dxa"/>
            <w:vAlign w:val="center"/>
          </w:tcPr>
          <w:p w:rsidR="00DC04D2" w:rsidRDefault="00DC04D2" w:rsidP="005B62E4">
            <w:pPr>
              <w:pBdr>
                <w:bottom w:val="single" w:sz="4" w:space="1" w:color="auto"/>
              </w:pBdr>
              <w:jc w:val="both"/>
              <w:rPr>
                <w:rFonts w:ascii="Times New Roman" w:hAnsi="Times New Roman" w:cs="Times New Roman"/>
                <w:szCs w:val="24"/>
                <w:lang w:val="sr-Latn-RS"/>
              </w:rPr>
            </w:pPr>
            <w:r>
              <w:rPr>
                <w:rFonts w:ascii="Times New Roman" w:hAnsi="Times New Roman" w:cs="Times New Roman"/>
                <w:szCs w:val="24"/>
                <w:lang w:val="sr-Latn-RS"/>
              </w:rPr>
              <w:t>likvidacija bunara, zaštita podzemnih voda</w:t>
            </w:r>
          </w:p>
          <w:p w:rsidR="00F42A6C" w:rsidRPr="00782372" w:rsidRDefault="005F7D62" w:rsidP="005B62E4">
            <w:pPr>
              <w:pBdr>
                <w:bottom w:val="single" w:sz="4" w:space="1" w:color="auto"/>
              </w:pBdr>
              <w:jc w:val="both"/>
              <w:rPr>
                <w:rFonts w:ascii="Times New Roman" w:hAnsi="Times New Roman" w:cs="Times New Roman"/>
                <w:szCs w:val="24"/>
                <w:lang w:val="sr-Latn-RS"/>
              </w:rPr>
            </w:pPr>
            <w:r>
              <w:rPr>
                <w:rFonts w:ascii="Times New Roman" w:hAnsi="Times New Roman" w:cs="Times New Roman"/>
                <w:szCs w:val="24"/>
                <w:lang w:val="sr-Latn-RS"/>
              </w:rPr>
              <w:t>liq</w:t>
            </w:r>
            <w:r w:rsidR="00667F5D">
              <w:rPr>
                <w:rFonts w:ascii="Times New Roman" w:hAnsi="Times New Roman" w:cs="Times New Roman"/>
                <w:szCs w:val="24"/>
                <w:lang w:val="sr-Latn-RS"/>
              </w:rPr>
              <w:t>uidation of wells, protect of underground water</w:t>
            </w:r>
            <w:bookmarkStart w:id="0" w:name="_GoBack"/>
            <w:bookmarkEnd w:id="0"/>
          </w:p>
        </w:tc>
      </w:tr>
    </w:tbl>
    <w:p w:rsidR="00114CAE" w:rsidRPr="00114CAE" w:rsidRDefault="00114CAE" w:rsidP="00114CAE">
      <w:pPr>
        <w:spacing w:after="0" w:line="240" w:lineRule="auto"/>
        <w:rPr>
          <w:sz w:val="14"/>
        </w:rPr>
      </w:pPr>
    </w:p>
    <w:p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rsidTr="000006BA">
        <w:tc>
          <w:tcPr>
            <w:tcW w:w="4959" w:type="dxa"/>
            <w:vAlign w:val="center"/>
          </w:tcPr>
          <w:p w:rsidR="003E1CDC" w:rsidRPr="00CA70A8" w:rsidRDefault="003E1CDC" w:rsidP="00352FC9">
            <w:pPr>
              <w:rPr>
                <w:rFonts w:ascii="Times New Roman" w:hAnsi="Times New Roman" w:cs="Times New Roman"/>
                <w:sz w:val="18"/>
                <w:szCs w:val="24"/>
                <w:lang w:val="sr-Cyrl-CS"/>
              </w:rPr>
            </w:pPr>
            <w:proofErr w:type="spellStart"/>
            <w:r>
              <w:rPr>
                <w:rFonts w:ascii="Times New Roman" w:hAnsi="Times New Roman" w:cs="Times New Roman"/>
                <w:b/>
                <w:sz w:val="18"/>
                <w:szCs w:val="24"/>
              </w:rPr>
              <w:t>Датум</w:t>
            </w:r>
            <w:proofErr w:type="spellEnd"/>
            <w:r>
              <w:rPr>
                <w:rFonts w:ascii="Times New Roman" w:hAnsi="Times New Roman" w:cs="Times New Roman"/>
                <w:b/>
                <w:sz w:val="18"/>
                <w:szCs w:val="24"/>
              </w:rPr>
              <w:t>:</w:t>
            </w:r>
            <w:r w:rsidR="002E0171">
              <w:rPr>
                <w:rFonts w:ascii="Times New Roman" w:hAnsi="Times New Roman" w:cs="Times New Roman"/>
                <w:b/>
                <w:sz w:val="18"/>
                <w:szCs w:val="24"/>
                <w:lang w:val="sr-Cyrl-CS"/>
              </w:rPr>
              <w:t xml:space="preserve">  </w:t>
            </w:r>
            <w:r w:rsidR="002E0171" w:rsidRPr="002E0171">
              <w:rPr>
                <w:rFonts w:ascii="Times New Roman" w:hAnsi="Times New Roman" w:cs="Times New Roman"/>
                <w:sz w:val="18"/>
                <w:szCs w:val="24"/>
                <w:lang w:val="sr-Cyrl-CS"/>
              </w:rPr>
              <w:t>19</w:t>
            </w:r>
            <w:r w:rsidR="005B62E4">
              <w:rPr>
                <w:rFonts w:ascii="Times New Roman" w:hAnsi="Times New Roman" w:cs="Times New Roman"/>
                <w:sz w:val="18"/>
                <w:szCs w:val="24"/>
                <w:lang w:val="sr-Latn-RS"/>
              </w:rPr>
              <w:t>.10.</w:t>
            </w:r>
            <w:r w:rsidR="00CA70A8" w:rsidRPr="00CA70A8">
              <w:rPr>
                <w:rFonts w:ascii="Times New Roman" w:hAnsi="Times New Roman" w:cs="Times New Roman"/>
                <w:sz w:val="18"/>
                <w:szCs w:val="24"/>
                <w:lang w:val="sr-Cyrl-CS"/>
              </w:rPr>
              <w:t xml:space="preserve"> 2022.</w:t>
            </w:r>
          </w:p>
          <w:p w:rsidR="00114CAE" w:rsidRPr="00114CAE" w:rsidRDefault="00114CAE" w:rsidP="0009302B">
            <w:pPr>
              <w:rPr>
                <w:rFonts w:ascii="Times New Roman" w:hAnsi="Times New Roman" w:cs="Times New Roman"/>
                <w:b/>
                <w:sz w:val="24"/>
                <w:szCs w:val="24"/>
              </w:rPr>
            </w:pPr>
          </w:p>
        </w:tc>
        <w:tc>
          <w:tcPr>
            <w:tcW w:w="4391" w:type="dxa"/>
            <w:vAlign w:val="center"/>
          </w:tcPr>
          <w:p w:rsidR="000006BA" w:rsidRDefault="00B530A0" w:rsidP="003E1CDC">
            <w:pPr>
              <w:rPr>
                <w:rFonts w:ascii="Times New Roman" w:hAnsi="Times New Roman" w:cs="Times New Roman"/>
                <w:sz w:val="18"/>
                <w:szCs w:val="24"/>
              </w:rPr>
            </w:pPr>
            <w:proofErr w:type="spellStart"/>
            <w:r>
              <w:rPr>
                <w:rFonts w:ascii="Times New Roman" w:hAnsi="Times New Roman" w:cs="Times New Roman"/>
                <w:b/>
                <w:sz w:val="18"/>
                <w:szCs w:val="24"/>
              </w:rPr>
              <w:t>Податке</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доставио</w:t>
            </w:r>
            <w:proofErr w:type="spellEnd"/>
            <w:r>
              <w:rPr>
                <w:rFonts w:ascii="Times New Roman" w:hAnsi="Times New Roman" w:cs="Times New Roman"/>
                <w:b/>
                <w:sz w:val="18"/>
                <w:szCs w:val="24"/>
              </w:rPr>
              <w:t xml:space="preserve"> и </w:t>
            </w:r>
            <w:proofErr w:type="spellStart"/>
            <w:r w:rsidR="000006BA">
              <w:rPr>
                <w:rFonts w:ascii="Times New Roman" w:hAnsi="Times New Roman" w:cs="Times New Roman"/>
                <w:b/>
                <w:sz w:val="18"/>
                <w:szCs w:val="24"/>
              </w:rPr>
              <w:t>потврђује</w:t>
            </w:r>
            <w:proofErr w:type="spellEnd"/>
            <w:r w:rsidR="000006BA">
              <w:rPr>
                <w:rFonts w:ascii="Times New Roman" w:hAnsi="Times New Roman" w:cs="Times New Roman"/>
                <w:b/>
                <w:sz w:val="18"/>
                <w:szCs w:val="24"/>
              </w:rPr>
              <w:t xml:space="preserve"> </w:t>
            </w:r>
            <w:proofErr w:type="spellStart"/>
            <w:r w:rsidR="000006BA">
              <w:rPr>
                <w:rFonts w:ascii="Times New Roman" w:hAnsi="Times New Roman" w:cs="Times New Roman"/>
                <w:b/>
                <w:sz w:val="18"/>
                <w:szCs w:val="24"/>
              </w:rPr>
              <w:t>тачност</w:t>
            </w:r>
            <w:proofErr w:type="spellEnd"/>
          </w:p>
          <w:p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w:t>
            </w:r>
            <w:proofErr w:type="spellStart"/>
            <w:r w:rsidRPr="003E1CDC">
              <w:rPr>
                <w:rFonts w:ascii="Times New Roman" w:hAnsi="Times New Roman" w:cs="Times New Roman"/>
                <w:sz w:val="18"/>
                <w:szCs w:val="24"/>
              </w:rPr>
              <w:t>име</w:t>
            </w:r>
            <w:proofErr w:type="spellEnd"/>
            <w:r w:rsidRPr="003E1CDC">
              <w:rPr>
                <w:rFonts w:ascii="Times New Roman" w:hAnsi="Times New Roman" w:cs="Times New Roman"/>
                <w:sz w:val="18"/>
                <w:szCs w:val="24"/>
              </w:rPr>
              <w:t xml:space="preserve"> и </w:t>
            </w:r>
            <w:proofErr w:type="spellStart"/>
            <w:r w:rsidRPr="003E1CDC">
              <w:rPr>
                <w:rFonts w:ascii="Times New Roman" w:hAnsi="Times New Roman" w:cs="Times New Roman"/>
                <w:sz w:val="18"/>
                <w:szCs w:val="24"/>
              </w:rPr>
              <w:t>презиме</w:t>
            </w:r>
            <w:proofErr w:type="spellEnd"/>
            <w:r w:rsidRPr="003E1CDC">
              <w:rPr>
                <w:rFonts w:ascii="Times New Roman" w:hAnsi="Times New Roman" w:cs="Times New Roman"/>
                <w:sz w:val="18"/>
                <w:szCs w:val="24"/>
              </w:rPr>
              <w:t>)</w:t>
            </w:r>
            <w:r w:rsidR="00417471" w:rsidRPr="000006BA">
              <w:rPr>
                <w:rFonts w:ascii="Times New Roman" w:hAnsi="Times New Roman" w:cs="Times New Roman"/>
                <w:b/>
                <w:sz w:val="18"/>
                <w:szCs w:val="24"/>
              </w:rPr>
              <w:t>:</w:t>
            </w:r>
          </w:p>
          <w:p w:rsidR="00114CAE" w:rsidRDefault="00E753AB" w:rsidP="003E1CDC">
            <w:pPr>
              <w:rPr>
                <w:rFonts w:ascii="Times New Roman" w:hAnsi="Times New Roman" w:cs="Times New Roman"/>
                <w:sz w:val="24"/>
                <w:szCs w:val="24"/>
                <w:lang w:val="sr-Cyrl-CS"/>
              </w:rPr>
            </w:pPr>
            <w:r>
              <w:rPr>
                <w:rFonts w:ascii="Times New Roman" w:hAnsi="Times New Roman" w:cs="Times New Roman"/>
                <w:noProof/>
                <w:sz w:val="24"/>
                <w:szCs w:val="24"/>
              </w:rPr>
              <w:drawing>
                <wp:inline distT="0" distB="0" distL="0" distR="0">
                  <wp:extent cx="1619250" cy="2313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oleta potp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872" cy="233553"/>
                          </a:xfrm>
                          <a:prstGeom prst="rect">
                            <a:avLst/>
                          </a:prstGeom>
                        </pic:spPr>
                      </pic:pic>
                    </a:graphicData>
                  </a:graphic>
                </wp:inline>
              </w:drawing>
            </w:r>
          </w:p>
          <w:p w:rsidR="00857767" w:rsidRPr="00DF534D" w:rsidRDefault="005B62E4" w:rsidP="003E1CDC">
            <w:pPr>
              <w:rPr>
                <w:rFonts w:ascii="Times New Roman" w:hAnsi="Times New Roman" w:cs="Times New Roman"/>
                <w:sz w:val="24"/>
                <w:szCs w:val="24"/>
                <w:lang w:val="sr-Cyrl-CS"/>
              </w:rPr>
            </w:pPr>
            <w:r>
              <w:rPr>
                <w:rFonts w:ascii="Times New Roman" w:hAnsi="Times New Roman" w:cs="Times New Roman"/>
                <w:sz w:val="24"/>
                <w:szCs w:val="24"/>
                <w:lang w:val="sr-Cyrl-RS"/>
              </w:rPr>
              <w:t>Виолета Чолаковић</w:t>
            </w:r>
            <w:r w:rsidR="00857767">
              <w:rPr>
                <w:rFonts w:ascii="Times New Roman" w:hAnsi="Times New Roman" w:cs="Times New Roman"/>
                <w:sz w:val="24"/>
                <w:szCs w:val="24"/>
                <w:lang w:val="sr-Cyrl-CS"/>
              </w:rPr>
              <w:t>, дипл.инж.геол.</w:t>
            </w:r>
          </w:p>
        </w:tc>
      </w:tr>
    </w:tbl>
    <w:p w:rsidR="00352FC9" w:rsidRDefault="00352FC9" w:rsidP="00352FC9">
      <w:pPr>
        <w:spacing w:after="0" w:line="240" w:lineRule="auto"/>
        <w:jc w:val="center"/>
        <w:rPr>
          <w:rFonts w:ascii="Times New Roman" w:hAnsi="Times New Roman" w:cs="Times New Roman"/>
          <w:szCs w:val="24"/>
        </w:rPr>
      </w:pPr>
    </w:p>
    <w:p w:rsidR="00352FC9" w:rsidRDefault="00352FC9" w:rsidP="00352FC9">
      <w:pPr>
        <w:spacing w:after="0" w:line="240" w:lineRule="auto"/>
        <w:jc w:val="center"/>
        <w:rPr>
          <w:rFonts w:ascii="Times New Roman" w:hAnsi="Times New Roman" w:cs="Times New Roman"/>
          <w:szCs w:val="24"/>
        </w:rPr>
      </w:pPr>
    </w:p>
    <w:p w:rsidR="00352FC9" w:rsidRPr="00352FC9" w:rsidRDefault="00352FC9" w:rsidP="00352FC9">
      <w:pPr>
        <w:spacing w:after="0" w:line="240" w:lineRule="auto"/>
        <w:jc w:val="center"/>
        <w:rPr>
          <w:rFonts w:ascii="Times New Roman" w:hAnsi="Times New Roman" w:cs="Times New Roman"/>
          <w:szCs w:val="24"/>
        </w:rPr>
      </w:pPr>
    </w:p>
    <w:p w:rsidR="002A67EE" w:rsidRPr="002A67EE" w:rsidRDefault="002A67EE" w:rsidP="002A67EE">
      <w:pPr>
        <w:spacing w:after="0" w:line="240" w:lineRule="auto"/>
        <w:jc w:val="center"/>
        <w:rPr>
          <w:rFonts w:ascii="Times New Roman" w:hAnsi="Times New Roman" w:cs="Times New Roman"/>
          <w:b/>
          <w:sz w:val="20"/>
        </w:rPr>
      </w:pPr>
    </w:p>
    <w:sectPr w:rsidR="002A67EE" w:rsidRPr="002A67EE" w:rsidSect="007D73E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7D" w:rsidRDefault="0032517D" w:rsidP="00B530A0">
      <w:pPr>
        <w:spacing w:after="0" w:line="240" w:lineRule="auto"/>
      </w:pPr>
      <w:r>
        <w:separator/>
      </w:r>
    </w:p>
  </w:endnote>
  <w:endnote w:type="continuationSeparator" w:id="0">
    <w:p w:rsidR="0032517D" w:rsidRDefault="0032517D"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7D" w:rsidRDefault="0032517D" w:rsidP="00B530A0">
      <w:pPr>
        <w:spacing w:after="0" w:line="240" w:lineRule="auto"/>
      </w:pPr>
      <w:r>
        <w:separator/>
      </w:r>
    </w:p>
  </w:footnote>
  <w:footnote w:type="continuationSeparator" w:id="0">
    <w:p w:rsidR="0032517D" w:rsidRDefault="0032517D" w:rsidP="00B53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A0" w:rsidRDefault="00B530A0" w:rsidP="00B530A0">
    <w:pPr>
      <w:spacing w:after="0" w:line="240" w:lineRule="auto"/>
      <w:jc w:val="both"/>
      <w:rPr>
        <w:rFonts w:ascii="Times New Roman" w:hAnsi="Times New Roman" w:cs="Times New Roman"/>
      </w:rPr>
    </w:pPr>
  </w:p>
  <w:p w:rsidR="00B530A0" w:rsidRDefault="00B530A0" w:rsidP="00B530A0">
    <w:pPr>
      <w:spacing w:after="0" w:line="240" w:lineRule="auto"/>
      <w:jc w:val="both"/>
      <w:rPr>
        <w:rFonts w:ascii="Times New Roman" w:hAnsi="Times New Roman" w:cs="Times New Roman"/>
      </w:rPr>
    </w:pPr>
  </w:p>
  <w:p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rsidR="00B530A0" w:rsidRPr="00352FC9" w:rsidRDefault="00B530A0" w:rsidP="00B530A0">
    <w:pPr>
      <w:spacing w:after="0" w:line="240" w:lineRule="auto"/>
      <w:jc w:val="both"/>
      <w:rPr>
        <w:rFonts w:ascii="Times New Roman" w:hAnsi="Times New Roman" w:cs="Times New Roman"/>
        <w:b/>
        <w:sz w:val="4"/>
      </w:rPr>
    </w:pPr>
  </w:p>
  <w:p w:rsidR="00B530A0" w:rsidRPr="00B530A0" w:rsidRDefault="00B530A0" w:rsidP="00B530A0">
    <w:pPr>
      <w:spacing w:after="0" w:line="240" w:lineRule="auto"/>
      <w:jc w:val="both"/>
      <w:rPr>
        <w:rFonts w:ascii="Times New Roman" w:hAnsi="Times New Roman" w:cs="Times New Roman"/>
        <w:b/>
        <w:sz w:val="24"/>
        <w:szCs w:val="24"/>
      </w:rPr>
    </w:pPr>
    <w:proofErr w:type="spellStart"/>
    <w:r w:rsidRPr="00114CAE">
      <w:rPr>
        <w:rFonts w:ascii="Times New Roman" w:hAnsi="Times New Roman" w:cs="Times New Roman"/>
        <w:b/>
        <w:sz w:val="24"/>
        <w:szCs w:val="24"/>
      </w:rPr>
      <w:t>Библиотека</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EE"/>
    <w:rsid w:val="000006BA"/>
    <w:rsid w:val="000135A8"/>
    <w:rsid w:val="00013C37"/>
    <w:rsid w:val="0003337A"/>
    <w:rsid w:val="0009302B"/>
    <w:rsid w:val="000D011E"/>
    <w:rsid w:val="000F3C06"/>
    <w:rsid w:val="00113B12"/>
    <w:rsid w:val="00114CAE"/>
    <w:rsid w:val="0019619E"/>
    <w:rsid w:val="001C3FEB"/>
    <w:rsid w:val="001D2721"/>
    <w:rsid w:val="0020276A"/>
    <w:rsid w:val="002145DE"/>
    <w:rsid w:val="0022091E"/>
    <w:rsid w:val="002A67EE"/>
    <w:rsid w:val="002E0171"/>
    <w:rsid w:val="0032517D"/>
    <w:rsid w:val="00352FC9"/>
    <w:rsid w:val="003A22AC"/>
    <w:rsid w:val="003A39CB"/>
    <w:rsid w:val="003A798B"/>
    <w:rsid w:val="003E1CDC"/>
    <w:rsid w:val="003E4E0D"/>
    <w:rsid w:val="004135D6"/>
    <w:rsid w:val="0041435A"/>
    <w:rsid w:val="00417471"/>
    <w:rsid w:val="004B25FB"/>
    <w:rsid w:val="004D3981"/>
    <w:rsid w:val="00554752"/>
    <w:rsid w:val="00597591"/>
    <w:rsid w:val="005A42B0"/>
    <w:rsid w:val="005B62E4"/>
    <w:rsid w:val="005E1E12"/>
    <w:rsid w:val="005F7D62"/>
    <w:rsid w:val="0060147E"/>
    <w:rsid w:val="00667F5D"/>
    <w:rsid w:val="006D30CE"/>
    <w:rsid w:val="007228F6"/>
    <w:rsid w:val="007666B8"/>
    <w:rsid w:val="00773701"/>
    <w:rsid w:val="00780313"/>
    <w:rsid w:val="00782372"/>
    <w:rsid w:val="0079220E"/>
    <w:rsid w:val="007B1558"/>
    <w:rsid w:val="007C64E6"/>
    <w:rsid w:val="007C7470"/>
    <w:rsid w:val="007D1CCC"/>
    <w:rsid w:val="007D73EF"/>
    <w:rsid w:val="007F1079"/>
    <w:rsid w:val="00857767"/>
    <w:rsid w:val="00860CA6"/>
    <w:rsid w:val="00872F8B"/>
    <w:rsid w:val="00880C0A"/>
    <w:rsid w:val="00890433"/>
    <w:rsid w:val="008A555F"/>
    <w:rsid w:val="008A5AD8"/>
    <w:rsid w:val="008C6880"/>
    <w:rsid w:val="008F2236"/>
    <w:rsid w:val="009053CB"/>
    <w:rsid w:val="0090664D"/>
    <w:rsid w:val="009141F5"/>
    <w:rsid w:val="00935DB9"/>
    <w:rsid w:val="00937701"/>
    <w:rsid w:val="0098003D"/>
    <w:rsid w:val="009A3A49"/>
    <w:rsid w:val="00A56CB3"/>
    <w:rsid w:val="00A65FA8"/>
    <w:rsid w:val="00AE4D12"/>
    <w:rsid w:val="00B530A0"/>
    <w:rsid w:val="00B64E12"/>
    <w:rsid w:val="00B9577D"/>
    <w:rsid w:val="00BE05EB"/>
    <w:rsid w:val="00C203C2"/>
    <w:rsid w:val="00CA70A8"/>
    <w:rsid w:val="00CB531B"/>
    <w:rsid w:val="00CF39A5"/>
    <w:rsid w:val="00D8693A"/>
    <w:rsid w:val="00DC04D2"/>
    <w:rsid w:val="00DF0328"/>
    <w:rsid w:val="00DF534D"/>
    <w:rsid w:val="00E126A1"/>
    <w:rsid w:val="00E21AE0"/>
    <w:rsid w:val="00E341E6"/>
    <w:rsid w:val="00E753AB"/>
    <w:rsid w:val="00EC3535"/>
    <w:rsid w:val="00EF50ED"/>
    <w:rsid w:val="00F42A6C"/>
    <w:rsid w:val="00F9555A"/>
    <w:rsid w:val="00FB28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style>
  <w:style w:type="paragraph" w:styleId="CommentText">
    <w:name w:val="annotation text"/>
    <w:basedOn w:val="Normal"/>
    <w:link w:val="CommentTextChar"/>
    <w:uiPriority w:val="99"/>
    <w:semiHidden/>
    <w:unhideWhenUsed/>
    <w:rsid w:val="00E126A1"/>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126A1"/>
    <w:rPr>
      <w:rFonts w:ascii="Calibri" w:eastAsia="Calibri" w:hAnsi="Calibri" w:cs="Times New Roman"/>
      <w:sz w:val="20"/>
      <w:szCs w:val="20"/>
    </w:rPr>
  </w:style>
  <w:style w:type="paragraph" w:customStyle="1" w:styleId="NaslovEngleski">
    <w:name w:val="Naslov Engleski"/>
    <w:basedOn w:val="Normal"/>
    <w:next w:val="Normal"/>
    <w:rsid w:val="000135A8"/>
    <w:pPr>
      <w:spacing w:before="240" w:after="0" w:line="240" w:lineRule="auto"/>
    </w:pPr>
    <w:rPr>
      <w:rFonts w:ascii="Arial" w:eastAsia="Times New Roman" w:hAnsi="Arial" w:cs="Times New Roman"/>
      <w:b/>
      <w:caps/>
      <w:sz w:val="24"/>
      <w:szCs w:val="24"/>
    </w:rPr>
  </w:style>
  <w:style w:type="paragraph" w:customStyle="1" w:styleId="Keywords">
    <w:name w:val="Keywords"/>
    <w:basedOn w:val="Normal"/>
    <w:next w:val="Normal"/>
    <w:rsid w:val="00F42A6C"/>
    <w:pPr>
      <w:spacing w:after="0" w:line="240" w:lineRule="auto"/>
      <w:jc w:val="both"/>
    </w:pPr>
    <w:rPr>
      <w:rFonts w:ascii="Times New Roman" w:eastAsia="Times New Roman" w:hAnsi="Times New Roman" w:cs="Times New Roman"/>
      <w:i/>
    </w:rPr>
  </w:style>
  <w:style w:type="paragraph" w:styleId="BalloonText">
    <w:name w:val="Balloon Text"/>
    <w:basedOn w:val="Normal"/>
    <w:link w:val="BalloonTextChar"/>
    <w:uiPriority w:val="99"/>
    <w:semiHidden/>
    <w:unhideWhenUsed/>
    <w:rsid w:val="0085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67"/>
    <w:rPr>
      <w:rFonts w:ascii="Tahoma" w:hAnsi="Tahoma" w:cs="Tahoma"/>
      <w:sz w:val="16"/>
      <w:szCs w:val="16"/>
    </w:rPr>
  </w:style>
  <w:style w:type="paragraph" w:customStyle="1" w:styleId="Default">
    <w:name w:val="Default"/>
    <w:rsid w:val="005B62E4"/>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style>
  <w:style w:type="paragraph" w:styleId="CommentText">
    <w:name w:val="annotation text"/>
    <w:basedOn w:val="Normal"/>
    <w:link w:val="CommentTextChar"/>
    <w:uiPriority w:val="99"/>
    <w:semiHidden/>
    <w:unhideWhenUsed/>
    <w:rsid w:val="00E126A1"/>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126A1"/>
    <w:rPr>
      <w:rFonts w:ascii="Calibri" w:eastAsia="Calibri" w:hAnsi="Calibri" w:cs="Times New Roman"/>
      <w:sz w:val="20"/>
      <w:szCs w:val="20"/>
    </w:rPr>
  </w:style>
  <w:style w:type="paragraph" w:customStyle="1" w:styleId="NaslovEngleski">
    <w:name w:val="Naslov Engleski"/>
    <w:basedOn w:val="Normal"/>
    <w:next w:val="Normal"/>
    <w:rsid w:val="000135A8"/>
    <w:pPr>
      <w:spacing w:before="240" w:after="0" w:line="240" w:lineRule="auto"/>
    </w:pPr>
    <w:rPr>
      <w:rFonts w:ascii="Arial" w:eastAsia="Times New Roman" w:hAnsi="Arial" w:cs="Times New Roman"/>
      <w:b/>
      <w:caps/>
      <w:sz w:val="24"/>
      <w:szCs w:val="24"/>
    </w:rPr>
  </w:style>
  <w:style w:type="paragraph" w:customStyle="1" w:styleId="Keywords">
    <w:name w:val="Keywords"/>
    <w:basedOn w:val="Normal"/>
    <w:next w:val="Normal"/>
    <w:rsid w:val="00F42A6C"/>
    <w:pPr>
      <w:spacing w:after="0" w:line="240" w:lineRule="auto"/>
      <w:jc w:val="both"/>
    </w:pPr>
    <w:rPr>
      <w:rFonts w:ascii="Times New Roman" w:eastAsia="Times New Roman" w:hAnsi="Times New Roman" w:cs="Times New Roman"/>
      <w:i/>
    </w:rPr>
  </w:style>
  <w:style w:type="paragraph" w:styleId="BalloonText">
    <w:name w:val="Balloon Text"/>
    <w:basedOn w:val="Normal"/>
    <w:link w:val="BalloonTextChar"/>
    <w:uiPriority w:val="99"/>
    <w:semiHidden/>
    <w:unhideWhenUsed/>
    <w:rsid w:val="0085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67"/>
    <w:rPr>
      <w:rFonts w:ascii="Tahoma" w:hAnsi="Tahoma" w:cs="Tahoma"/>
      <w:sz w:val="16"/>
      <w:szCs w:val="16"/>
    </w:rPr>
  </w:style>
  <w:style w:type="paragraph" w:customStyle="1" w:styleId="Default">
    <w:name w:val="Default"/>
    <w:rsid w:val="005B62E4"/>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Bosko</cp:lastModifiedBy>
  <cp:revision>14</cp:revision>
  <dcterms:created xsi:type="dcterms:W3CDTF">2022-10-21T11:28:00Z</dcterms:created>
  <dcterms:modified xsi:type="dcterms:W3CDTF">2022-10-24T22:58:00Z</dcterms:modified>
</cp:coreProperties>
</file>