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0525" w14:textId="77777777" w:rsidR="00352FC9" w:rsidRPr="00114CAE" w:rsidRDefault="00352FC9" w:rsidP="00114CAE">
      <w:pPr>
        <w:spacing w:after="0" w:line="240" w:lineRule="auto"/>
        <w:rPr>
          <w:rFonts w:ascii="Times New Roman" w:hAnsi="Times New Roman" w:cs="Times New Roman"/>
          <w:sz w:val="40"/>
          <w:szCs w:val="40"/>
        </w:rPr>
      </w:pPr>
    </w:p>
    <w:p w14:paraId="5D6615D6"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306091D4" w14:textId="77777777"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14:paraId="03C738C0"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14:paraId="1CD1EB2D" w14:textId="77777777" w:rsidTr="000006BA">
        <w:tc>
          <w:tcPr>
            <w:tcW w:w="2124" w:type="dxa"/>
            <w:vAlign w:val="center"/>
          </w:tcPr>
          <w:p w14:paraId="0CD8E336"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356ABF48" w14:textId="48885198" w:rsidR="0087287F" w:rsidRPr="00C44AE7" w:rsidRDefault="00C44AE7" w:rsidP="000006BA">
            <w:pPr>
              <w:rPr>
                <w:rFonts w:ascii="Times New Roman" w:eastAsia="Times New Roman" w:hAnsi="Times New Roman" w:cs="Times New Roman"/>
                <w:color w:val="7030A0"/>
                <w:sz w:val="14"/>
                <w:szCs w:val="14"/>
              </w:rPr>
            </w:pPr>
            <w:r w:rsidRPr="00C44AE7">
              <w:rPr>
                <w:rFonts w:ascii="Times New Roman" w:hAnsi="Times New Roman" w:cs="Times New Roman"/>
                <w:sz w:val="18"/>
                <w:szCs w:val="18"/>
                <w:lang w:val="sr-Latn-RS"/>
              </w:rPr>
              <w:t>ISKORIŠĆENOST REZERVI U OGRANIČENOM EKSPLOATACIONOM POLJU</w:t>
            </w:r>
          </w:p>
          <w:p w14:paraId="779150B3" w14:textId="2B5F916A" w:rsidR="0087287F" w:rsidRPr="008F49FC" w:rsidRDefault="00C44AE7" w:rsidP="0087287F">
            <w:pPr>
              <w:jc w:val="both"/>
              <w:rPr>
                <w:rFonts w:ascii="Times New Roman" w:hAnsi="Times New Roman" w:cs="Times New Roman"/>
                <w:sz w:val="18"/>
                <w:szCs w:val="18"/>
              </w:rPr>
            </w:pPr>
            <w:r w:rsidRPr="00C44AE7">
              <w:rPr>
                <w:rFonts w:ascii="Times New Roman" w:hAnsi="Times New Roman" w:cs="Times New Roman"/>
                <w:color w:val="000000"/>
                <w:sz w:val="18"/>
                <w:szCs w:val="18"/>
              </w:rPr>
              <w:t>USE OF RESERVES IN A LIMITED EXPLOITATION FIELD</w:t>
            </w:r>
          </w:p>
        </w:tc>
      </w:tr>
      <w:tr w:rsidR="007C64E6" w14:paraId="44923D7B" w14:textId="77777777" w:rsidTr="00027AF4">
        <w:tc>
          <w:tcPr>
            <w:tcW w:w="9350" w:type="dxa"/>
            <w:gridSpan w:val="2"/>
            <w:vAlign w:val="center"/>
          </w:tcPr>
          <w:p w14:paraId="3C37D279" w14:textId="77777777" w:rsidR="007C64E6" w:rsidRPr="008F49FC" w:rsidRDefault="007C64E6" w:rsidP="000006BA">
            <w:pPr>
              <w:rPr>
                <w:rFonts w:ascii="Times New Roman" w:hAnsi="Times New Roman" w:cs="Times New Roman"/>
                <w:sz w:val="18"/>
                <w:szCs w:val="18"/>
              </w:rPr>
            </w:pPr>
          </w:p>
        </w:tc>
      </w:tr>
      <w:tr w:rsidR="007C64E6" w14:paraId="1C9D3214" w14:textId="77777777" w:rsidTr="000006BA">
        <w:tc>
          <w:tcPr>
            <w:tcW w:w="2124" w:type="dxa"/>
            <w:vAlign w:val="center"/>
          </w:tcPr>
          <w:p w14:paraId="394D6323"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68E10C2E" w14:textId="77777777" w:rsidR="007C64E6" w:rsidRPr="008F49FC" w:rsidRDefault="007C64E6" w:rsidP="000006BA">
            <w:pPr>
              <w:rPr>
                <w:rFonts w:ascii="Times New Roman" w:hAnsi="Times New Roman" w:cs="Times New Roman"/>
                <w:sz w:val="18"/>
                <w:szCs w:val="18"/>
              </w:rPr>
            </w:pPr>
          </w:p>
        </w:tc>
      </w:tr>
      <w:tr w:rsidR="000D011E" w14:paraId="1C596040" w14:textId="77777777" w:rsidTr="000006BA">
        <w:tc>
          <w:tcPr>
            <w:tcW w:w="9350" w:type="dxa"/>
            <w:gridSpan w:val="2"/>
            <w:shd w:val="clear" w:color="auto" w:fill="FFFFFF" w:themeFill="background1"/>
            <w:vAlign w:val="center"/>
          </w:tcPr>
          <w:p w14:paraId="5596FC49" w14:textId="77777777" w:rsidR="000D011E" w:rsidRPr="008F49FC" w:rsidRDefault="000D011E" w:rsidP="00352FC9">
            <w:pPr>
              <w:rPr>
                <w:rFonts w:ascii="Times New Roman" w:hAnsi="Times New Roman" w:cs="Times New Roman"/>
                <w:sz w:val="18"/>
                <w:szCs w:val="18"/>
              </w:rPr>
            </w:pPr>
          </w:p>
        </w:tc>
      </w:tr>
      <w:tr w:rsidR="00352FC9" w14:paraId="60912629" w14:textId="77777777" w:rsidTr="000006BA">
        <w:tc>
          <w:tcPr>
            <w:tcW w:w="2124" w:type="dxa"/>
            <w:vAlign w:val="center"/>
          </w:tcPr>
          <w:p w14:paraId="2BCE4806"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23ADE0AE" w14:textId="101CA00D" w:rsidR="00352FC9" w:rsidRPr="00C44AE7" w:rsidRDefault="008F49FC" w:rsidP="00352FC9">
            <w:r w:rsidRPr="008F49FC">
              <w:rPr>
                <w:rFonts w:ascii="Times New Roman" w:eastAsia="Times New Roman" w:hAnsi="Times New Roman" w:cs="Times New Roman"/>
                <w:sz w:val="18"/>
                <w:szCs w:val="18"/>
                <w:lang w:val="sr-Latn-RS"/>
              </w:rPr>
              <w:t xml:space="preserve">Драган Милошевић, </w:t>
            </w:r>
            <w:r w:rsidR="00C44AE7" w:rsidRPr="00400343">
              <w:rPr>
                <w:rFonts w:ascii="Times New Roman" w:hAnsi="Times New Roman" w:cs="Times New Roman"/>
                <w:sz w:val="18"/>
                <w:szCs w:val="18"/>
                <w:lang w:val="sr-Latn-RS"/>
              </w:rPr>
              <w:t>Ж</w:t>
            </w:r>
            <w:r w:rsidR="00C44AE7" w:rsidRPr="00400343">
              <w:rPr>
                <w:rFonts w:ascii="Times New Roman" w:hAnsi="Times New Roman" w:cs="Times New Roman"/>
                <w:sz w:val="18"/>
                <w:szCs w:val="18"/>
              </w:rPr>
              <w:t xml:space="preserve">ељко </w:t>
            </w:r>
            <w:r w:rsidR="00C44AE7" w:rsidRPr="00400343">
              <w:rPr>
                <w:rFonts w:ascii="Times New Roman" w:hAnsi="Times New Roman" w:cs="Times New Roman"/>
                <w:sz w:val="18"/>
                <w:szCs w:val="18"/>
                <w:lang w:val="sr-Latn-RS"/>
              </w:rPr>
              <w:t>Праштало,</w:t>
            </w:r>
            <w:r w:rsidR="00C44AE7" w:rsidRPr="00400343">
              <w:rPr>
                <w:rFonts w:ascii="Times New Roman" w:hAnsi="Times New Roman" w:cs="Times New Roman"/>
                <w:sz w:val="18"/>
                <w:szCs w:val="20"/>
                <w:lang w:val="sr-Latn-RS"/>
              </w:rPr>
              <w:t xml:space="preserve"> С</w:t>
            </w:r>
            <w:r w:rsidR="00C44AE7" w:rsidRPr="00400343">
              <w:rPr>
                <w:rFonts w:ascii="Times New Roman" w:hAnsi="Times New Roman" w:cs="Times New Roman"/>
                <w:sz w:val="18"/>
                <w:szCs w:val="20"/>
              </w:rPr>
              <w:t xml:space="preserve">ања </w:t>
            </w:r>
            <w:r w:rsidR="00C44AE7" w:rsidRPr="00400343">
              <w:rPr>
                <w:rFonts w:ascii="Times New Roman" w:hAnsi="Times New Roman" w:cs="Times New Roman"/>
                <w:sz w:val="18"/>
                <w:szCs w:val="20"/>
                <w:lang w:val="sr-Latn-RS"/>
              </w:rPr>
              <w:t>Грујичић,</w:t>
            </w:r>
            <w:bookmarkStart w:id="0" w:name="_Hlk17443668"/>
            <w:r w:rsidR="00C44AE7" w:rsidRPr="00400343">
              <w:rPr>
                <w:rFonts w:ascii="Times New Roman" w:hAnsi="Times New Roman" w:cs="Times New Roman"/>
                <w:sz w:val="18"/>
                <w:szCs w:val="20"/>
                <w:lang w:val="sr-Latn-RS"/>
              </w:rPr>
              <w:t xml:space="preserve"> В</w:t>
            </w:r>
            <w:r w:rsidR="00C44AE7" w:rsidRPr="00400343">
              <w:rPr>
                <w:rFonts w:ascii="Times New Roman" w:hAnsi="Times New Roman" w:cs="Times New Roman"/>
                <w:sz w:val="18"/>
                <w:szCs w:val="20"/>
              </w:rPr>
              <w:t xml:space="preserve">иолета </w:t>
            </w:r>
            <w:r w:rsidR="00C44AE7" w:rsidRPr="00400343">
              <w:rPr>
                <w:rFonts w:ascii="Times New Roman" w:hAnsi="Times New Roman" w:cs="Times New Roman"/>
                <w:sz w:val="18"/>
                <w:szCs w:val="20"/>
                <w:lang w:val="sr-Latn-RS"/>
              </w:rPr>
              <w:t>Чолаковић</w:t>
            </w:r>
            <w:bookmarkEnd w:id="0"/>
            <w:r w:rsidR="00C44AE7" w:rsidRPr="00400343">
              <w:rPr>
                <w:rFonts w:ascii="Times New Roman" w:hAnsi="Times New Roman" w:cs="Times New Roman"/>
                <w:sz w:val="18"/>
                <w:szCs w:val="20"/>
                <w:lang w:val="sr-Latn-RS"/>
              </w:rPr>
              <w:t>, В</w:t>
            </w:r>
            <w:r w:rsidR="00C44AE7" w:rsidRPr="00400343">
              <w:rPr>
                <w:rFonts w:ascii="Times New Roman" w:hAnsi="Times New Roman" w:cs="Times New Roman"/>
                <w:sz w:val="18"/>
                <w:szCs w:val="20"/>
              </w:rPr>
              <w:t xml:space="preserve">ладан </w:t>
            </w:r>
            <w:r w:rsidR="00C44AE7" w:rsidRPr="00400343">
              <w:rPr>
                <w:rFonts w:ascii="Times New Roman" w:hAnsi="Times New Roman" w:cs="Times New Roman"/>
                <w:sz w:val="18"/>
                <w:szCs w:val="20"/>
                <w:lang w:val="sr-Latn-RS"/>
              </w:rPr>
              <w:t>Чановић</w:t>
            </w:r>
          </w:p>
        </w:tc>
      </w:tr>
      <w:tr w:rsidR="000D011E" w14:paraId="1ABEF7D4" w14:textId="77777777" w:rsidTr="000006BA">
        <w:tc>
          <w:tcPr>
            <w:tcW w:w="9350" w:type="dxa"/>
            <w:gridSpan w:val="2"/>
            <w:shd w:val="clear" w:color="auto" w:fill="FFFFFF" w:themeFill="background1"/>
            <w:vAlign w:val="center"/>
          </w:tcPr>
          <w:p w14:paraId="3B71E084" w14:textId="77777777" w:rsidR="000D011E" w:rsidRPr="008F49FC" w:rsidRDefault="000D011E" w:rsidP="00352FC9">
            <w:pPr>
              <w:rPr>
                <w:rFonts w:ascii="Times New Roman" w:hAnsi="Times New Roman" w:cs="Times New Roman"/>
                <w:sz w:val="18"/>
                <w:szCs w:val="18"/>
              </w:rPr>
            </w:pPr>
          </w:p>
        </w:tc>
      </w:tr>
      <w:tr w:rsidR="00352FC9" w14:paraId="054D8E5B" w14:textId="77777777" w:rsidTr="000006BA">
        <w:tc>
          <w:tcPr>
            <w:tcW w:w="2124" w:type="dxa"/>
            <w:vAlign w:val="center"/>
          </w:tcPr>
          <w:p w14:paraId="2B364B9F"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5CFFD0CD"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5CFA3198" w14:textId="70F2FD63" w:rsidR="00352FC9" w:rsidRPr="008774A6" w:rsidRDefault="00BB1C60" w:rsidP="008774A6">
            <w:pPr>
              <w:rPr>
                <w:rFonts w:ascii="Times New Roman" w:hAnsi="Times New Roman" w:cs="Times New Roman"/>
                <w:color w:val="7030A0"/>
                <w:sz w:val="18"/>
                <w:szCs w:val="18"/>
              </w:rPr>
            </w:pPr>
            <w:r>
              <w:rPr>
                <w:rFonts w:ascii="Times New Roman" w:hAnsi="Times New Roman" w:cs="Times New Roman"/>
                <w:sz w:val="20"/>
                <w:szCs w:val="20"/>
              </w:rPr>
              <w:t>Зборник радова, Југословенски комитет за површинску експлоатацију</w:t>
            </w:r>
          </w:p>
        </w:tc>
      </w:tr>
      <w:tr w:rsidR="000D011E" w14:paraId="3A9E5087" w14:textId="77777777" w:rsidTr="000006BA">
        <w:tc>
          <w:tcPr>
            <w:tcW w:w="9350" w:type="dxa"/>
            <w:gridSpan w:val="2"/>
            <w:shd w:val="clear" w:color="auto" w:fill="FFFFFF" w:themeFill="background1"/>
            <w:vAlign w:val="center"/>
          </w:tcPr>
          <w:p w14:paraId="0B5AEF63" w14:textId="77777777" w:rsidR="000D011E" w:rsidRPr="00350A86" w:rsidRDefault="000D011E" w:rsidP="00352FC9">
            <w:pPr>
              <w:rPr>
                <w:rFonts w:ascii="Times New Roman" w:hAnsi="Times New Roman" w:cs="Times New Roman"/>
                <w:color w:val="7030A0"/>
                <w:sz w:val="18"/>
                <w:szCs w:val="18"/>
              </w:rPr>
            </w:pPr>
          </w:p>
        </w:tc>
      </w:tr>
      <w:tr w:rsidR="00352FC9" w14:paraId="73897A5B" w14:textId="77777777" w:rsidTr="000006BA">
        <w:tc>
          <w:tcPr>
            <w:tcW w:w="2124" w:type="dxa"/>
            <w:vAlign w:val="center"/>
          </w:tcPr>
          <w:p w14:paraId="66842149" w14:textId="77777777" w:rsidR="00352FC9" w:rsidRPr="00BB1C60" w:rsidRDefault="000D011E" w:rsidP="00352FC9">
            <w:pPr>
              <w:rPr>
                <w:rFonts w:ascii="Times New Roman" w:hAnsi="Times New Roman" w:cs="Times New Roman"/>
                <w:b/>
                <w:sz w:val="18"/>
                <w:szCs w:val="24"/>
              </w:rPr>
            </w:pPr>
            <w:r w:rsidRPr="00BB1C60">
              <w:rPr>
                <w:rFonts w:ascii="Times New Roman" w:hAnsi="Times New Roman" w:cs="Times New Roman"/>
                <w:b/>
                <w:sz w:val="18"/>
                <w:szCs w:val="24"/>
              </w:rPr>
              <w:t xml:space="preserve">Саопштење </w:t>
            </w:r>
          </w:p>
          <w:p w14:paraId="75FDC9FA" w14:textId="77777777" w:rsidR="003E1CDC" w:rsidRPr="00BB1C60" w:rsidRDefault="003E1CDC" w:rsidP="00417471">
            <w:pPr>
              <w:rPr>
                <w:rFonts w:ascii="Times New Roman" w:hAnsi="Times New Roman" w:cs="Times New Roman"/>
                <w:b/>
                <w:sz w:val="18"/>
                <w:szCs w:val="24"/>
              </w:rPr>
            </w:pPr>
            <w:r w:rsidRPr="00BB1C60">
              <w:rPr>
                <w:rFonts w:ascii="Times New Roman" w:hAnsi="Times New Roman" w:cs="Times New Roman"/>
                <w:sz w:val="18"/>
                <w:szCs w:val="24"/>
              </w:rPr>
              <w:t>(назив скупа и место одржавања)</w:t>
            </w:r>
            <w:r w:rsidR="00417471" w:rsidRPr="00BB1C60">
              <w:rPr>
                <w:rFonts w:ascii="Times New Roman" w:hAnsi="Times New Roman" w:cs="Times New Roman"/>
                <w:b/>
                <w:sz w:val="18"/>
                <w:szCs w:val="24"/>
              </w:rPr>
              <w:t>:</w:t>
            </w:r>
          </w:p>
        </w:tc>
        <w:tc>
          <w:tcPr>
            <w:tcW w:w="7226" w:type="dxa"/>
            <w:vAlign w:val="center"/>
          </w:tcPr>
          <w:p w14:paraId="1124C0BE" w14:textId="77777777" w:rsidR="00BB1C60" w:rsidRDefault="00BB1C60" w:rsidP="00352FC9">
            <w:pPr>
              <w:rPr>
                <w:rFonts w:ascii="Times New Roman" w:hAnsi="Times New Roman" w:cs="Times New Roman"/>
                <w:sz w:val="20"/>
                <w:szCs w:val="20"/>
                <w:lang w:val="sr-Latn-RS"/>
              </w:rPr>
            </w:pPr>
            <w:r w:rsidRPr="008774A6">
              <w:rPr>
                <w:rFonts w:ascii="Times New Roman" w:hAnsi="Times New Roman" w:cs="Times New Roman"/>
                <w:sz w:val="20"/>
                <w:szCs w:val="20"/>
                <w:lang w:val="sr-Latn-RS"/>
              </w:rPr>
              <w:t>XV Међународна конференција о површ.експлоатацији</w:t>
            </w:r>
            <w:r>
              <w:rPr>
                <w:rFonts w:ascii="Times New Roman" w:hAnsi="Times New Roman" w:cs="Times New Roman"/>
                <w:sz w:val="20"/>
                <w:szCs w:val="20"/>
              </w:rPr>
              <w:t xml:space="preserve"> </w:t>
            </w:r>
            <w:r w:rsidRPr="008774A6">
              <w:rPr>
                <w:rFonts w:ascii="Times New Roman" w:hAnsi="Times New Roman" w:cs="Times New Roman"/>
                <w:sz w:val="20"/>
                <w:szCs w:val="20"/>
                <w:lang w:val="sr-Latn-RS"/>
              </w:rPr>
              <w:t>OMC 2022</w:t>
            </w:r>
          </w:p>
          <w:p w14:paraId="243A8192" w14:textId="76BB792E" w:rsidR="00352FC9" w:rsidRPr="00BB1C60" w:rsidRDefault="00BB1C60" w:rsidP="00352FC9">
            <w:pPr>
              <w:rPr>
                <w:rFonts w:ascii="Times New Roman" w:hAnsi="Times New Roman" w:cs="Times New Roman"/>
                <w:sz w:val="18"/>
                <w:szCs w:val="18"/>
              </w:rPr>
            </w:pPr>
            <w:r w:rsidRPr="00BB1C60">
              <w:rPr>
                <w:rFonts w:ascii="Times New Roman" w:eastAsia="Times New Roman" w:hAnsi="Times New Roman" w:cs="Times New Roman"/>
                <w:sz w:val="18"/>
                <w:szCs w:val="18"/>
              </w:rPr>
              <w:t>Златибор, 12 – 15. октобар</w:t>
            </w:r>
            <w:r w:rsidR="008F49FC" w:rsidRPr="00BB1C60">
              <w:rPr>
                <w:rFonts w:ascii="Times New Roman" w:eastAsia="Times New Roman" w:hAnsi="Times New Roman" w:cs="Times New Roman"/>
                <w:sz w:val="18"/>
                <w:szCs w:val="18"/>
                <w:lang w:val="sr-Latn-RS"/>
              </w:rPr>
              <w:t xml:space="preserve"> 20</w:t>
            </w:r>
            <w:r w:rsidR="008F49FC" w:rsidRPr="00BB1C60">
              <w:rPr>
                <w:rFonts w:ascii="Times New Roman" w:eastAsia="Times New Roman" w:hAnsi="Times New Roman" w:cs="Times New Roman"/>
                <w:sz w:val="18"/>
                <w:szCs w:val="18"/>
              </w:rPr>
              <w:t>2</w:t>
            </w:r>
            <w:r w:rsidRPr="00BB1C60">
              <w:rPr>
                <w:rFonts w:ascii="Times New Roman" w:eastAsia="Times New Roman" w:hAnsi="Times New Roman" w:cs="Times New Roman"/>
                <w:sz w:val="18"/>
                <w:szCs w:val="18"/>
              </w:rPr>
              <w:t>2</w:t>
            </w:r>
            <w:r w:rsidR="008F49FC" w:rsidRPr="00BB1C60">
              <w:rPr>
                <w:rFonts w:ascii="Times New Roman" w:eastAsia="Times New Roman" w:hAnsi="Times New Roman" w:cs="Times New Roman"/>
                <w:sz w:val="18"/>
                <w:szCs w:val="18"/>
                <w:lang w:val="sr-Latn-RS"/>
              </w:rPr>
              <w:t>.</w:t>
            </w:r>
          </w:p>
        </w:tc>
      </w:tr>
      <w:tr w:rsidR="000D011E" w14:paraId="1F7DF09D" w14:textId="77777777" w:rsidTr="000006BA">
        <w:tc>
          <w:tcPr>
            <w:tcW w:w="9350" w:type="dxa"/>
            <w:gridSpan w:val="2"/>
            <w:shd w:val="clear" w:color="auto" w:fill="FFFFFF" w:themeFill="background1"/>
            <w:vAlign w:val="center"/>
          </w:tcPr>
          <w:p w14:paraId="7C27D75C" w14:textId="77777777" w:rsidR="000D011E" w:rsidRPr="00350A86" w:rsidRDefault="000D011E" w:rsidP="00352FC9">
            <w:pPr>
              <w:rPr>
                <w:rFonts w:ascii="Times New Roman" w:hAnsi="Times New Roman" w:cs="Times New Roman"/>
                <w:color w:val="7030A0"/>
                <w:sz w:val="18"/>
                <w:szCs w:val="18"/>
              </w:rPr>
            </w:pPr>
          </w:p>
        </w:tc>
      </w:tr>
      <w:tr w:rsidR="000D011E" w14:paraId="3C183D0F" w14:textId="77777777" w:rsidTr="000006BA">
        <w:tc>
          <w:tcPr>
            <w:tcW w:w="2124" w:type="dxa"/>
            <w:vAlign w:val="center"/>
          </w:tcPr>
          <w:p w14:paraId="3D848B2E"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20DC3CE1" w14:textId="297CD980" w:rsidR="000D011E" w:rsidRPr="00BB1C60" w:rsidRDefault="00BB1C60" w:rsidP="00352FC9">
            <w:pPr>
              <w:rPr>
                <w:rFonts w:ascii="Times New Roman" w:hAnsi="Times New Roman" w:cs="Times New Roman"/>
                <w:color w:val="7030A0"/>
                <w:sz w:val="18"/>
                <w:szCs w:val="18"/>
              </w:rPr>
            </w:pPr>
            <w:r w:rsidRPr="00BB1C60">
              <w:rPr>
                <w:rFonts w:ascii="Times New Roman" w:hAnsi="Times New Roman" w:cs="Times New Roman"/>
                <w:sz w:val="20"/>
                <w:szCs w:val="20"/>
              </w:rPr>
              <w:t>ISBN - 978-86-83497-29-4</w:t>
            </w:r>
          </w:p>
        </w:tc>
      </w:tr>
      <w:tr w:rsidR="003E1CDC" w14:paraId="4418C587" w14:textId="77777777" w:rsidTr="000006BA">
        <w:tc>
          <w:tcPr>
            <w:tcW w:w="9350" w:type="dxa"/>
            <w:gridSpan w:val="2"/>
            <w:shd w:val="clear" w:color="auto" w:fill="FFFFFF" w:themeFill="background1"/>
            <w:vAlign w:val="center"/>
          </w:tcPr>
          <w:p w14:paraId="08EB4092" w14:textId="77777777" w:rsidR="003E1CDC" w:rsidRPr="00350A86" w:rsidRDefault="003E1CDC" w:rsidP="00352FC9">
            <w:pPr>
              <w:rPr>
                <w:rFonts w:ascii="Times New Roman" w:hAnsi="Times New Roman" w:cs="Times New Roman"/>
                <w:color w:val="7030A0"/>
                <w:sz w:val="18"/>
                <w:szCs w:val="18"/>
              </w:rPr>
            </w:pPr>
          </w:p>
        </w:tc>
      </w:tr>
      <w:tr w:rsidR="000D011E" w14:paraId="55DDD9A0" w14:textId="77777777" w:rsidTr="000006BA">
        <w:tc>
          <w:tcPr>
            <w:tcW w:w="2124" w:type="dxa"/>
            <w:vAlign w:val="center"/>
          </w:tcPr>
          <w:p w14:paraId="055EB77E" w14:textId="77777777" w:rsidR="000D011E" w:rsidRPr="00BB1C60" w:rsidRDefault="00417471" w:rsidP="00352FC9">
            <w:pPr>
              <w:rPr>
                <w:rFonts w:ascii="Times New Roman" w:hAnsi="Times New Roman" w:cs="Times New Roman"/>
                <w:b/>
                <w:sz w:val="18"/>
                <w:szCs w:val="24"/>
              </w:rPr>
            </w:pPr>
            <w:r w:rsidRPr="00BB1C60">
              <w:rPr>
                <w:rFonts w:ascii="Times New Roman" w:hAnsi="Times New Roman" w:cs="Times New Roman"/>
                <w:b/>
                <w:sz w:val="18"/>
                <w:szCs w:val="24"/>
              </w:rPr>
              <w:t>Година публиковања:</w:t>
            </w:r>
          </w:p>
        </w:tc>
        <w:tc>
          <w:tcPr>
            <w:tcW w:w="7226" w:type="dxa"/>
            <w:vAlign w:val="center"/>
          </w:tcPr>
          <w:p w14:paraId="1DB22262" w14:textId="2D06EE91" w:rsidR="000D011E" w:rsidRPr="00BB1C60" w:rsidRDefault="008F49FC" w:rsidP="00352FC9">
            <w:pPr>
              <w:rPr>
                <w:rFonts w:ascii="Times New Roman" w:hAnsi="Times New Roman" w:cs="Times New Roman"/>
                <w:sz w:val="18"/>
                <w:szCs w:val="18"/>
              </w:rPr>
            </w:pPr>
            <w:r w:rsidRPr="00BB1C60">
              <w:rPr>
                <w:rFonts w:ascii="Times New Roman" w:hAnsi="Times New Roman" w:cs="Times New Roman"/>
                <w:sz w:val="18"/>
                <w:szCs w:val="18"/>
              </w:rPr>
              <w:t>2022</w:t>
            </w:r>
          </w:p>
        </w:tc>
      </w:tr>
      <w:tr w:rsidR="003E1CDC" w14:paraId="0A3D5DEC" w14:textId="77777777" w:rsidTr="000006BA">
        <w:tc>
          <w:tcPr>
            <w:tcW w:w="9350" w:type="dxa"/>
            <w:gridSpan w:val="2"/>
            <w:shd w:val="clear" w:color="auto" w:fill="FFFFFF" w:themeFill="background1"/>
            <w:vAlign w:val="center"/>
          </w:tcPr>
          <w:p w14:paraId="3AF2A8AA" w14:textId="77777777" w:rsidR="003E1CDC" w:rsidRPr="00350A86" w:rsidRDefault="003E1CDC" w:rsidP="00352FC9">
            <w:pPr>
              <w:rPr>
                <w:rFonts w:ascii="Times New Roman" w:hAnsi="Times New Roman" w:cs="Times New Roman"/>
                <w:color w:val="7030A0"/>
                <w:sz w:val="18"/>
                <w:szCs w:val="18"/>
              </w:rPr>
            </w:pPr>
          </w:p>
        </w:tc>
      </w:tr>
      <w:tr w:rsidR="000D011E" w14:paraId="0A4843E1" w14:textId="77777777" w:rsidTr="000006BA">
        <w:tc>
          <w:tcPr>
            <w:tcW w:w="2124" w:type="dxa"/>
            <w:vAlign w:val="center"/>
          </w:tcPr>
          <w:p w14:paraId="6F48EA3E" w14:textId="77777777" w:rsidR="000D011E" w:rsidRPr="00BB1C60" w:rsidRDefault="003E1CDC" w:rsidP="00352FC9">
            <w:pPr>
              <w:rPr>
                <w:rFonts w:ascii="Times New Roman" w:hAnsi="Times New Roman" w:cs="Times New Roman"/>
                <w:b/>
                <w:sz w:val="18"/>
                <w:szCs w:val="24"/>
              </w:rPr>
            </w:pPr>
            <w:r w:rsidRPr="00BB1C60">
              <w:rPr>
                <w:rFonts w:ascii="Times New Roman" w:hAnsi="Times New Roman" w:cs="Times New Roman"/>
                <w:b/>
                <w:sz w:val="18"/>
                <w:szCs w:val="24"/>
              </w:rPr>
              <w:t xml:space="preserve">Страна </w:t>
            </w:r>
            <w:r w:rsidRPr="00BB1C60">
              <w:rPr>
                <w:rFonts w:ascii="Times New Roman" w:hAnsi="Times New Roman" w:cs="Times New Roman"/>
                <w:sz w:val="18"/>
                <w:szCs w:val="24"/>
              </w:rPr>
              <w:t>(од-до, или укупан број страна)</w:t>
            </w:r>
            <w:r w:rsidR="00417471" w:rsidRPr="00BB1C60">
              <w:rPr>
                <w:rFonts w:ascii="Times New Roman" w:hAnsi="Times New Roman" w:cs="Times New Roman"/>
                <w:b/>
                <w:sz w:val="18"/>
                <w:szCs w:val="24"/>
              </w:rPr>
              <w:t>:</w:t>
            </w:r>
          </w:p>
        </w:tc>
        <w:tc>
          <w:tcPr>
            <w:tcW w:w="7226" w:type="dxa"/>
            <w:vAlign w:val="center"/>
          </w:tcPr>
          <w:p w14:paraId="5B4F3F9D" w14:textId="23A27C47" w:rsidR="000D011E" w:rsidRPr="00BB1C60" w:rsidRDefault="00BB1C60" w:rsidP="00352FC9">
            <w:pPr>
              <w:rPr>
                <w:rFonts w:ascii="Times New Roman" w:hAnsi="Times New Roman" w:cs="Times New Roman"/>
                <w:sz w:val="18"/>
                <w:szCs w:val="18"/>
              </w:rPr>
            </w:pPr>
            <w:r w:rsidRPr="00BB1C60">
              <w:rPr>
                <w:rFonts w:ascii="Times New Roman" w:eastAsia="Times New Roman" w:hAnsi="Times New Roman" w:cs="Times New Roman"/>
                <w:sz w:val="18"/>
                <w:szCs w:val="18"/>
              </w:rPr>
              <w:t>112</w:t>
            </w:r>
            <w:r w:rsidR="008F49FC" w:rsidRPr="00BB1C60">
              <w:rPr>
                <w:rFonts w:ascii="Times New Roman" w:eastAsia="Times New Roman" w:hAnsi="Times New Roman" w:cs="Times New Roman"/>
                <w:sz w:val="18"/>
                <w:szCs w:val="18"/>
                <w:lang w:val="sr-Latn-RS"/>
              </w:rPr>
              <w:t>-</w:t>
            </w:r>
            <w:r w:rsidRPr="00BB1C60">
              <w:rPr>
                <w:rFonts w:ascii="Times New Roman" w:eastAsia="Times New Roman" w:hAnsi="Times New Roman" w:cs="Times New Roman"/>
                <w:sz w:val="18"/>
                <w:szCs w:val="18"/>
              </w:rPr>
              <w:t>117</w:t>
            </w:r>
          </w:p>
        </w:tc>
      </w:tr>
      <w:tr w:rsidR="003E1CDC" w14:paraId="46CE37C0" w14:textId="77777777" w:rsidTr="000006BA">
        <w:tc>
          <w:tcPr>
            <w:tcW w:w="9350" w:type="dxa"/>
            <w:gridSpan w:val="2"/>
            <w:shd w:val="clear" w:color="auto" w:fill="FFFFFF" w:themeFill="background1"/>
            <w:vAlign w:val="center"/>
          </w:tcPr>
          <w:p w14:paraId="1160BA0D" w14:textId="77777777" w:rsidR="003E1CDC" w:rsidRPr="003E1CDC" w:rsidRDefault="003E1CDC" w:rsidP="00352FC9">
            <w:pPr>
              <w:rPr>
                <w:rFonts w:ascii="Times New Roman" w:hAnsi="Times New Roman" w:cs="Times New Roman"/>
                <w:sz w:val="6"/>
                <w:szCs w:val="24"/>
              </w:rPr>
            </w:pPr>
          </w:p>
        </w:tc>
      </w:tr>
      <w:tr w:rsidR="000D011E" w14:paraId="765B4B74" w14:textId="77777777" w:rsidTr="000006BA">
        <w:tc>
          <w:tcPr>
            <w:tcW w:w="2124" w:type="dxa"/>
            <w:vAlign w:val="center"/>
          </w:tcPr>
          <w:p w14:paraId="703D8EF9"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2C1F5DC4" w14:textId="787A5BDB" w:rsidR="00C44AE7" w:rsidRPr="00BB1C60" w:rsidRDefault="00BB1C60" w:rsidP="00A7578B">
            <w:pPr>
              <w:jc w:val="both"/>
              <w:rPr>
                <w:sz w:val="18"/>
                <w:szCs w:val="18"/>
              </w:rPr>
            </w:pPr>
            <w:r w:rsidRPr="00BB1C60">
              <w:rPr>
                <w:rFonts w:ascii="Times New Roman" w:hAnsi="Times New Roman" w:cs="Times New Roman"/>
                <w:iCs/>
                <w:sz w:val="18"/>
                <w:szCs w:val="18"/>
                <w:lang w:val="sr-Latn-RS"/>
              </w:rPr>
              <w:t>Престанком експлоатације и делимичном рекултивацијом лежишта глине „Гарајевац Запад“ и лежиште глине „Гарајевац Исток“ улази у фазу трајне обуставе радова услед искоришћености резерви. Да би обезбедила континуитет снабдевања минералном сировином, Компанија је инвестирала у истраживања нижих слојева лежишта „Гарајевац Исток“. Добијени резултати геолошких, хидрогеолошких, геомеханичких, лабораторијских и полуиндустријских испитивања, примењени су у поступку анализе пројектних решења у дубинском захвату подинске продуктивне серије. Могућност реализације пројектног рашења усмерена је на оцену погодности примене сагледаних технолошких алтернатива у условима радне средине и у окружујућим условима</w:t>
            </w:r>
            <w:r w:rsidR="00C44AE7" w:rsidRPr="00BB1C60">
              <w:rPr>
                <w:rFonts w:ascii="Times New Roman" w:hAnsi="Times New Roman" w:cs="Times New Roman"/>
                <w:color w:val="7030A0"/>
                <w:sz w:val="18"/>
                <w:szCs w:val="18"/>
              </w:rPr>
              <w:t>.</w:t>
            </w:r>
          </w:p>
          <w:p w14:paraId="04A2D894" w14:textId="54394139" w:rsidR="0087287F" w:rsidRPr="00BB1C60" w:rsidRDefault="00BB1C60" w:rsidP="00A7578B">
            <w:pPr>
              <w:jc w:val="both"/>
              <w:rPr>
                <w:rFonts w:ascii="Times New Roman" w:hAnsi="Times New Roman" w:cs="Times New Roman"/>
                <w:color w:val="7030A0"/>
                <w:sz w:val="18"/>
                <w:szCs w:val="18"/>
              </w:rPr>
            </w:pPr>
            <w:r w:rsidRPr="00BB1C60">
              <w:rPr>
                <w:rFonts w:ascii="Times New Roman" w:hAnsi="Times New Roman" w:cs="Times New Roman"/>
                <w:sz w:val="18"/>
                <w:szCs w:val="18"/>
                <w:lang w:val="sr-Latn-RS"/>
              </w:rPr>
              <w:t>With the cessation of exploitation and partial recultivation of the clay deposit "Garajevac Zapad" and the clay deposit "Garajevac Istok", it enters the phase of permanent suspension of works due to the use of reserves. In order to ensure the continuity of the supply of mineral raw materials, the Company has invested in the research of the lower layers of the „Garajevac Istok</w:t>
            </w:r>
            <w:r w:rsidRPr="00BB1C60">
              <w:rPr>
                <w:rFonts w:ascii="Times New Roman" w:hAnsi="Times New Roman" w:cs="Times New Roman"/>
                <w:iCs/>
                <w:sz w:val="18"/>
                <w:szCs w:val="18"/>
                <w:lang w:val="sr-Latn-RS"/>
              </w:rPr>
              <w:t>“</w:t>
            </w:r>
            <w:r w:rsidRPr="00BB1C60">
              <w:rPr>
                <w:rFonts w:ascii="Times New Roman" w:hAnsi="Times New Roman" w:cs="Times New Roman"/>
                <w:sz w:val="18"/>
                <w:szCs w:val="18"/>
                <w:lang w:val="sr-Latn-RS"/>
              </w:rPr>
              <w:t xml:space="preserve"> deposit. The obtained results of geological, hydrogeological, geomechanical, laboratory and semi - industrial tests were applied in the process of analysis of design solutions in the depth of the bottom productive series. The possibility of implementing the project solution is aimed at assessing the suitability of the application of the considered technological alternatives in working conditions and environmental conditions</w:t>
            </w:r>
            <w:r w:rsidR="00C44AE7" w:rsidRPr="00BB1C60">
              <w:rPr>
                <w:rFonts w:ascii="Times New Roman" w:hAnsi="Times New Roman" w:cs="Times New Roman"/>
                <w:color w:val="000000"/>
                <w:sz w:val="18"/>
                <w:szCs w:val="18"/>
                <w:lang w:val="sr-Latn-RS"/>
              </w:rPr>
              <w:t>.</w:t>
            </w:r>
          </w:p>
        </w:tc>
      </w:tr>
      <w:tr w:rsidR="003E1CDC" w14:paraId="3D1648D2" w14:textId="77777777" w:rsidTr="000006BA">
        <w:tc>
          <w:tcPr>
            <w:tcW w:w="9350" w:type="dxa"/>
            <w:gridSpan w:val="2"/>
            <w:shd w:val="clear" w:color="auto" w:fill="FFFFFF" w:themeFill="background1"/>
            <w:vAlign w:val="center"/>
          </w:tcPr>
          <w:p w14:paraId="276A88FE" w14:textId="77777777" w:rsidR="003E1CDC" w:rsidRPr="00350A86" w:rsidRDefault="003E1CDC" w:rsidP="00352FC9">
            <w:pPr>
              <w:rPr>
                <w:rFonts w:ascii="Times New Roman" w:hAnsi="Times New Roman" w:cs="Times New Roman"/>
                <w:color w:val="7030A0"/>
                <w:sz w:val="18"/>
                <w:szCs w:val="16"/>
              </w:rPr>
            </w:pPr>
          </w:p>
        </w:tc>
      </w:tr>
      <w:tr w:rsidR="000D011E" w14:paraId="68B3A505" w14:textId="77777777" w:rsidTr="000006BA">
        <w:tc>
          <w:tcPr>
            <w:tcW w:w="2124" w:type="dxa"/>
            <w:vAlign w:val="center"/>
          </w:tcPr>
          <w:p w14:paraId="1AF4843F"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14:paraId="6011864B" w14:textId="77777777" w:rsidR="00C44AE7" w:rsidRDefault="00C44AE7">
            <w:r w:rsidRPr="00C44AE7">
              <w:rPr>
                <w:rFonts w:ascii="Times New Roman" w:hAnsi="Times New Roman" w:cs="Times New Roman"/>
                <w:sz w:val="18"/>
                <w:szCs w:val="18"/>
                <w:lang w:val="sr-Latn-RS"/>
              </w:rPr>
              <w:t>лес, алевритско – глиновити комплекс, алевритско – песковити комплекс</w:t>
            </w:r>
          </w:p>
          <w:p w14:paraId="31822434" w14:textId="071F867E" w:rsidR="0087287F" w:rsidRPr="00350A86" w:rsidRDefault="00C44AE7" w:rsidP="00352FC9">
            <w:pPr>
              <w:rPr>
                <w:rFonts w:ascii="Times New Roman" w:hAnsi="Times New Roman" w:cs="Times New Roman"/>
                <w:color w:val="7030A0"/>
                <w:sz w:val="18"/>
                <w:szCs w:val="16"/>
              </w:rPr>
            </w:pPr>
            <w:r w:rsidRPr="00C44AE7">
              <w:rPr>
                <w:rFonts w:ascii="Times New Roman" w:hAnsi="Times New Roman" w:cs="Times New Roman"/>
                <w:color w:val="000000"/>
                <w:sz w:val="18"/>
                <w:szCs w:val="18"/>
                <w:lang w:val="sr-Latn-RS"/>
              </w:rPr>
              <w:t>wood, siltstone - clay complex, siltstone - sandy complex</w:t>
            </w:r>
          </w:p>
        </w:tc>
      </w:tr>
    </w:tbl>
    <w:p w14:paraId="4ECEB19E" w14:textId="77777777" w:rsidR="00114CAE" w:rsidRPr="00114CAE" w:rsidRDefault="00114CAE" w:rsidP="00114CAE">
      <w:pPr>
        <w:spacing w:after="0" w:line="240" w:lineRule="auto"/>
        <w:rPr>
          <w:sz w:val="14"/>
          <w:lang w:val="en-US"/>
        </w:rPr>
      </w:pPr>
    </w:p>
    <w:p w14:paraId="6A80DD74"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6"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6CBC89EC"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14:paraId="2898329B" w14:textId="77777777" w:rsidTr="000006BA">
        <w:tc>
          <w:tcPr>
            <w:tcW w:w="4959" w:type="dxa"/>
            <w:vAlign w:val="center"/>
          </w:tcPr>
          <w:p w14:paraId="18041A53" w14:textId="214F8FC6"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lastRenderedPageBreak/>
              <w:t>Датум:</w:t>
            </w:r>
            <w:r w:rsidR="00A145C3">
              <w:rPr>
                <w:rFonts w:ascii="Times New Roman" w:hAnsi="Times New Roman" w:cs="Times New Roman"/>
                <w:b/>
                <w:sz w:val="18"/>
                <w:szCs w:val="24"/>
              </w:rPr>
              <w:t xml:space="preserve"> </w:t>
            </w:r>
            <w:r w:rsidR="00A145C3" w:rsidRPr="00BB1C60">
              <w:rPr>
                <w:rFonts w:ascii="Times New Roman" w:hAnsi="Times New Roman" w:cs="Times New Roman"/>
                <w:bCs/>
                <w:sz w:val="18"/>
                <w:szCs w:val="24"/>
              </w:rPr>
              <w:t>1</w:t>
            </w:r>
            <w:r w:rsidR="00BB1C60" w:rsidRPr="00BB1C60">
              <w:rPr>
                <w:rFonts w:ascii="Times New Roman" w:hAnsi="Times New Roman" w:cs="Times New Roman"/>
                <w:bCs/>
                <w:sz w:val="18"/>
                <w:szCs w:val="24"/>
              </w:rPr>
              <w:t>7</w:t>
            </w:r>
            <w:r w:rsidR="00A145C3" w:rsidRPr="00BB1C60">
              <w:rPr>
                <w:rFonts w:ascii="Times New Roman" w:hAnsi="Times New Roman" w:cs="Times New Roman"/>
                <w:bCs/>
                <w:sz w:val="18"/>
                <w:szCs w:val="24"/>
              </w:rPr>
              <w:t>.0</w:t>
            </w:r>
            <w:r w:rsidR="00BB1C60" w:rsidRPr="00BB1C60">
              <w:rPr>
                <w:rFonts w:ascii="Times New Roman" w:hAnsi="Times New Roman" w:cs="Times New Roman"/>
                <w:bCs/>
                <w:sz w:val="18"/>
                <w:szCs w:val="24"/>
              </w:rPr>
              <w:t>9</w:t>
            </w:r>
            <w:r w:rsidR="00A145C3" w:rsidRPr="00BB1C60">
              <w:rPr>
                <w:rFonts w:ascii="Times New Roman" w:hAnsi="Times New Roman" w:cs="Times New Roman"/>
                <w:bCs/>
                <w:sz w:val="18"/>
                <w:szCs w:val="24"/>
              </w:rPr>
              <w:t>.2022.</w:t>
            </w:r>
          </w:p>
          <w:p w14:paraId="707291BB" w14:textId="77777777" w:rsidR="00114CAE" w:rsidRPr="00114CAE" w:rsidRDefault="00114CAE" w:rsidP="0009302B">
            <w:pPr>
              <w:rPr>
                <w:rFonts w:ascii="Times New Roman" w:hAnsi="Times New Roman" w:cs="Times New Roman"/>
                <w:b/>
                <w:sz w:val="24"/>
                <w:szCs w:val="24"/>
              </w:rPr>
            </w:pPr>
          </w:p>
        </w:tc>
        <w:tc>
          <w:tcPr>
            <w:tcW w:w="4391" w:type="dxa"/>
            <w:vAlign w:val="center"/>
          </w:tcPr>
          <w:p w14:paraId="764D99E2" w14:textId="77777777"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1A15631F" w14:textId="09ADDC20"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A145C3">
              <w:rPr>
                <w:rFonts w:ascii="Times New Roman" w:hAnsi="Times New Roman" w:cs="Times New Roman"/>
                <w:b/>
                <w:sz w:val="18"/>
                <w:szCs w:val="24"/>
              </w:rPr>
              <w:t xml:space="preserve"> </w:t>
            </w:r>
            <w:r w:rsidR="00A145C3" w:rsidRPr="00A145C3">
              <w:rPr>
                <w:rFonts w:ascii="Times New Roman" w:hAnsi="Times New Roman" w:cs="Times New Roman"/>
                <w:bCs/>
                <w:sz w:val="18"/>
                <w:szCs w:val="24"/>
              </w:rPr>
              <w:t>Драган Милошевић</w:t>
            </w:r>
          </w:p>
          <w:p w14:paraId="41886504" w14:textId="77777777" w:rsidR="00114CAE" w:rsidRPr="00114CAE" w:rsidRDefault="00114CAE" w:rsidP="003E1CDC">
            <w:pPr>
              <w:rPr>
                <w:rFonts w:ascii="Times New Roman" w:hAnsi="Times New Roman" w:cs="Times New Roman"/>
                <w:sz w:val="24"/>
                <w:szCs w:val="24"/>
              </w:rPr>
            </w:pPr>
          </w:p>
        </w:tc>
      </w:tr>
    </w:tbl>
    <w:p w14:paraId="71DA2A37" w14:textId="77777777" w:rsidR="00352FC9" w:rsidRDefault="00352FC9" w:rsidP="00352FC9">
      <w:pPr>
        <w:spacing w:after="0" w:line="240" w:lineRule="auto"/>
        <w:jc w:val="center"/>
        <w:rPr>
          <w:rFonts w:ascii="Times New Roman" w:hAnsi="Times New Roman" w:cs="Times New Roman"/>
          <w:szCs w:val="24"/>
        </w:rPr>
      </w:pPr>
    </w:p>
    <w:p w14:paraId="2404CC69" w14:textId="77777777" w:rsidR="002A67EE" w:rsidRPr="002A67EE" w:rsidRDefault="00352FC9" w:rsidP="002A67EE">
      <w:pPr>
        <w:spacing w:after="0" w:line="240" w:lineRule="auto"/>
        <w:jc w:val="center"/>
        <w:rPr>
          <w:rFonts w:ascii="Times New Roman" w:hAnsi="Times New Roman" w:cs="Times New Roman"/>
          <w:b/>
          <w:sz w:val="20"/>
        </w:rPr>
      </w:pPr>
      <w:r>
        <w:rPr>
          <w:rFonts w:ascii="Times New Roman" w:hAnsi="Times New Roman" w:cs="Times New Roman"/>
          <w:b/>
          <w:sz w:val="20"/>
        </w:rPr>
        <w:t xml:space="preserve"> </w:t>
      </w:r>
    </w:p>
    <w:sectPr w:rsidR="002A67EE" w:rsidRPr="002A67E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24C5" w14:textId="77777777" w:rsidR="000654E4" w:rsidRDefault="000654E4" w:rsidP="00B530A0">
      <w:pPr>
        <w:spacing w:after="0" w:line="240" w:lineRule="auto"/>
      </w:pPr>
      <w:r>
        <w:separator/>
      </w:r>
    </w:p>
  </w:endnote>
  <w:endnote w:type="continuationSeparator" w:id="0">
    <w:p w14:paraId="282D6AA2" w14:textId="77777777" w:rsidR="000654E4" w:rsidRDefault="000654E4"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A9B4" w14:textId="77777777" w:rsidR="000654E4" w:rsidRDefault="000654E4" w:rsidP="00B530A0">
      <w:pPr>
        <w:spacing w:after="0" w:line="240" w:lineRule="auto"/>
      </w:pPr>
      <w:r>
        <w:separator/>
      </w:r>
    </w:p>
  </w:footnote>
  <w:footnote w:type="continuationSeparator" w:id="0">
    <w:p w14:paraId="4CC89EC3" w14:textId="77777777" w:rsidR="000654E4" w:rsidRDefault="000654E4"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122A" w14:textId="77777777" w:rsidR="00B530A0" w:rsidRDefault="00B530A0" w:rsidP="00B530A0">
    <w:pPr>
      <w:spacing w:after="0" w:line="240" w:lineRule="auto"/>
      <w:jc w:val="both"/>
      <w:rPr>
        <w:rFonts w:ascii="Times New Roman" w:hAnsi="Times New Roman" w:cs="Times New Roman"/>
      </w:rPr>
    </w:pPr>
  </w:p>
  <w:p w14:paraId="4F4AADAC" w14:textId="77777777" w:rsidR="00B530A0" w:rsidRDefault="00B530A0" w:rsidP="00B530A0">
    <w:pPr>
      <w:spacing w:after="0" w:line="240" w:lineRule="auto"/>
      <w:jc w:val="both"/>
      <w:rPr>
        <w:rFonts w:ascii="Times New Roman" w:hAnsi="Times New Roman" w:cs="Times New Roman"/>
      </w:rPr>
    </w:pPr>
  </w:p>
  <w:p w14:paraId="7EF58635"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2C2AA095" w14:textId="77777777" w:rsidR="00B530A0" w:rsidRPr="00352FC9" w:rsidRDefault="00B530A0" w:rsidP="00B530A0">
    <w:pPr>
      <w:spacing w:after="0" w:line="240" w:lineRule="auto"/>
      <w:jc w:val="both"/>
      <w:rPr>
        <w:rFonts w:ascii="Times New Roman" w:hAnsi="Times New Roman" w:cs="Times New Roman"/>
        <w:b/>
        <w:sz w:val="4"/>
      </w:rPr>
    </w:pPr>
  </w:p>
  <w:p w14:paraId="7A5F3B62"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34371"/>
    <w:rsid w:val="000654E4"/>
    <w:rsid w:val="0009302B"/>
    <w:rsid w:val="000D011E"/>
    <w:rsid w:val="000D3C3D"/>
    <w:rsid w:val="00114CAE"/>
    <w:rsid w:val="002158FE"/>
    <w:rsid w:val="002A67EE"/>
    <w:rsid w:val="00350A86"/>
    <w:rsid w:val="00352FC9"/>
    <w:rsid w:val="0039215A"/>
    <w:rsid w:val="003A39CB"/>
    <w:rsid w:val="003E1CDC"/>
    <w:rsid w:val="00400343"/>
    <w:rsid w:val="00417471"/>
    <w:rsid w:val="004D3981"/>
    <w:rsid w:val="00507CA4"/>
    <w:rsid w:val="005F38D0"/>
    <w:rsid w:val="0079220E"/>
    <w:rsid w:val="007C64E6"/>
    <w:rsid w:val="00820143"/>
    <w:rsid w:val="00860CA6"/>
    <w:rsid w:val="00872462"/>
    <w:rsid w:val="0087287F"/>
    <w:rsid w:val="00872F8B"/>
    <w:rsid w:val="008774A6"/>
    <w:rsid w:val="008C6880"/>
    <w:rsid w:val="008F49FC"/>
    <w:rsid w:val="00A145C3"/>
    <w:rsid w:val="00A7578B"/>
    <w:rsid w:val="00AE4D12"/>
    <w:rsid w:val="00B530A0"/>
    <w:rsid w:val="00BB1C60"/>
    <w:rsid w:val="00C05DA4"/>
    <w:rsid w:val="00C44AE7"/>
    <w:rsid w:val="00CF0B84"/>
    <w:rsid w:val="00D8693A"/>
    <w:rsid w:val="00E4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EE96"/>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ribeograd.ac.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DMilosevic</cp:lastModifiedBy>
  <cp:revision>11</cp:revision>
  <dcterms:created xsi:type="dcterms:W3CDTF">2022-05-12T00:18:00Z</dcterms:created>
  <dcterms:modified xsi:type="dcterms:W3CDTF">2022-10-17T07:14:00Z</dcterms:modified>
</cp:coreProperties>
</file>