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40525" w14:textId="77777777" w:rsidR="00352FC9" w:rsidRPr="00114CAE" w:rsidRDefault="00352FC9" w:rsidP="00823BD0">
      <w:pPr>
        <w:pBdr>
          <w:bottom w:val="single" w:sz="4" w:space="1" w:color="auto"/>
        </w:pBdr>
        <w:spacing w:after="0" w:line="240" w:lineRule="auto"/>
        <w:rPr>
          <w:rFonts w:ascii="Times New Roman" w:hAnsi="Times New Roman" w:cs="Times New Roman"/>
          <w:sz w:val="40"/>
          <w:szCs w:val="40"/>
        </w:rPr>
      </w:pPr>
      <w:bookmarkStart w:id="0" w:name="_GoBack"/>
      <w:bookmarkEnd w:id="0"/>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6BFB61B8" w14:textId="77777777" w:rsidR="002E7AFD" w:rsidRPr="006E2D7D" w:rsidRDefault="002E7AFD">
            <w:pPr>
              <w:rPr>
                <w:sz w:val="18"/>
                <w:szCs w:val="18"/>
              </w:rPr>
            </w:pPr>
            <w:r w:rsidRPr="006E2D7D">
              <w:rPr>
                <w:rFonts w:ascii="Times New Roman" w:hAnsi="Times New Roman" w:cs="Times New Roman"/>
                <w:sz w:val="18"/>
                <w:szCs w:val="18"/>
                <w:lang w:val="sr-Latn-RS"/>
              </w:rPr>
              <w:t>ЕКСПЛОАТАЦИЈА ПОДИНСКЕ ПРОДУКТИВНЕ СЕРИЈЕ У ОВОДЊЕНОЈ РАДНОЈ СРЕДИНИ ЛЕЖИШТА ГЛИНЕ</w:t>
            </w:r>
          </w:p>
          <w:p w14:paraId="779150B3" w14:textId="3A8B5FAD" w:rsidR="0087287F" w:rsidRPr="008F49FC" w:rsidRDefault="006E2D7D" w:rsidP="00633A3E">
            <w:pPr>
              <w:rPr>
                <w:rFonts w:ascii="Times New Roman" w:hAnsi="Times New Roman" w:cs="Times New Roman"/>
                <w:sz w:val="18"/>
                <w:szCs w:val="18"/>
              </w:rPr>
            </w:pPr>
            <w:r w:rsidRPr="006E2D7D">
              <w:rPr>
                <w:rFonts w:asciiTheme="majorBidi" w:hAnsiTheme="majorBidi" w:cstheme="majorBidi"/>
                <w:sz w:val="18"/>
                <w:szCs w:val="18"/>
                <w:lang w:val="sr-Latn-RS"/>
              </w:rPr>
              <w:t>EXPLOITATION UNDERL</w:t>
            </w:r>
            <w:r w:rsidRPr="006E2D7D">
              <w:rPr>
                <w:rFonts w:asciiTheme="majorBidi" w:hAnsiTheme="majorBidi" w:cstheme="majorBidi"/>
                <w:sz w:val="18"/>
                <w:szCs w:val="18"/>
                <w:lang w:val="sr-Latn-RS" w:bidi="fa-IR"/>
              </w:rPr>
              <w:t>YING PRODUCTIVE SERIES IN THE WET WORKING ENVIRONMENT OF THE CLAY DEPOSITS</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722A7E3E" w:rsidR="002E7AFD" w:rsidRPr="008F49FC" w:rsidRDefault="008F49FC" w:rsidP="002E7AFD">
            <w:pPr>
              <w:rPr>
                <w:rFonts w:ascii="Times New Roman" w:hAnsi="Times New Roman" w:cs="Times New Roman"/>
                <w:sz w:val="18"/>
                <w:szCs w:val="18"/>
              </w:rPr>
            </w:pPr>
            <w:r w:rsidRPr="002E7AFD">
              <w:rPr>
                <w:rFonts w:ascii="Times New Roman" w:eastAsia="Times New Roman" w:hAnsi="Times New Roman" w:cs="Times New Roman"/>
                <w:sz w:val="18"/>
                <w:szCs w:val="18"/>
                <w:lang w:val="sr-Latn-RS"/>
              </w:rPr>
              <w:t>Драган Милошевић</w:t>
            </w:r>
            <w:r w:rsidR="00B849CD">
              <w:rPr>
                <w:rFonts w:ascii="Times New Roman" w:eastAsia="Times New Roman" w:hAnsi="Times New Roman" w:cs="Times New Roman"/>
                <w:sz w:val="18"/>
                <w:szCs w:val="18"/>
                <w:lang w:val="sr-Latn-RS"/>
              </w:rPr>
              <w:t xml:space="preserve">, </w:t>
            </w:r>
            <w:r w:rsidR="002E7AFD" w:rsidRPr="002E7AFD">
              <w:rPr>
                <w:rFonts w:ascii="Times New Roman" w:eastAsia="Times New Roman" w:hAnsi="Times New Roman" w:cs="Times New Roman"/>
                <w:sz w:val="18"/>
                <w:szCs w:val="18"/>
              </w:rPr>
              <w:t xml:space="preserve">Милинко Радосављевић, </w:t>
            </w:r>
            <w:r w:rsidRPr="002E7AFD">
              <w:rPr>
                <w:rFonts w:ascii="Times New Roman" w:eastAsia="Times New Roman" w:hAnsi="Times New Roman" w:cs="Times New Roman"/>
                <w:sz w:val="18"/>
                <w:szCs w:val="18"/>
                <w:lang w:val="sr-Latn-RS"/>
              </w:rPr>
              <w:t xml:space="preserve">Жељко Праштало, </w:t>
            </w:r>
            <w:r w:rsidR="002E7AFD" w:rsidRPr="002E7AFD">
              <w:rPr>
                <w:rFonts w:ascii="Times New Roman" w:hAnsi="Times New Roman" w:cs="Times New Roman"/>
                <w:sz w:val="18"/>
                <w:szCs w:val="18"/>
              </w:rPr>
              <w:t>Владан Чановић</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6C415978" w:rsidR="00352FC9" w:rsidRPr="00350A86" w:rsidRDefault="002E7AFD" w:rsidP="00352FC9">
            <w:pPr>
              <w:rPr>
                <w:rFonts w:ascii="Times New Roman" w:hAnsi="Times New Roman" w:cs="Times New Roman"/>
                <w:color w:val="7030A0"/>
                <w:sz w:val="18"/>
                <w:szCs w:val="18"/>
              </w:rPr>
            </w:pPr>
            <w:r w:rsidRPr="002E7AFD">
              <w:rPr>
                <w:rFonts w:ascii="Times New Roman" w:eastAsia="Times New Roman" w:hAnsi="Times New Roman" w:cs="Times New Roman"/>
                <w:sz w:val="18"/>
                <w:szCs w:val="18"/>
                <w:lang w:val="sr-Cyrl-CS"/>
              </w:rPr>
              <w:t>8 БАЛКАНСКИ РУДАРСКИ КОНГРЕС</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350A86" w:rsidRDefault="000D011E" w:rsidP="00352FC9">
            <w:pPr>
              <w:rPr>
                <w:rFonts w:ascii="Times New Roman" w:hAnsi="Times New Roman" w:cs="Times New Roman"/>
                <w:color w:val="7030A0"/>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243A8192" w14:textId="529F4D13" w:rsidR="00352FC9" w:rsidRPr="00350A86" w:rsidRDefault="00C542AA" w:rsidP="00352FC9">
            <w:pPr>
              <w:rPr>
                <w:rFonts w:ascii="Times New Roman" w:hAnsi="Times New Roman" w:cs="Times New Roman"/>
                <w:color w:val="7030A0"/>
                <w:sz w:val="18"/>
                <w:szCs w:val="18"/>
              </w:rPr>
            </w:pPr>
            <w:r w:rsidRPr="00D175B3">
              <w:rPr>
                <w:rFonts w:ascii="Times New Roman" w:hAnsi="Times New Roman" w:cs="Times New Roman"/>
                <w:sz w:val="18"/>
                <w:szCs w:val="18"/>
                <w:lang w:val="sr-Latn-RS"/>
              </w:rPr>
              <w:t>BALKANMINE 2022 8th Balkan Mining Congress, 28 – 30 Septembar 2022.god. Beograd</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6DB54E22" w:rsidR="000D011E" w:rsidRPr="006F6471" w:rsidRDefault="006F6471" w:rsidP="00352FC9">
            <w:pPr>
              <w:rPr>
                <w:rFonts w:ascii="Times New Roman" w:hAnsi="Times New Roman" w:cs="Times New Roman"/>
                <w:color w:val="7030A0"/>
                <w:sz w:val="18"/>
                <w:szCs w:val="18"/>
                <w:lang w:val="sr-Latn-RS"/>
              </w:rPr>
            </w:pPr>
            <w:r w:rsidRPr="006F6471">
              <w:rPr>
                <w:rFonts w:ascii="Times New Roman" w:hAnsi="Times New Roman" w:cs="Times New Roman"/>
                <w:sz w:val="18"/>
                <w:szCs w:val="18"/>
                <w:lang w:val="sr-Latn-RS"/>
              </w:rPr>
              <w:t>DOI:10.</w:t>
            </w:r>
            <w:r w:rsidRPr="006F6471">
              <w:rPr>
                <w:rFonts w:ascii="Times New Roman" w:hAnsi="Times New Roman" w:cs="Times New Roman"/>
                <w:sz w:val="18"/>
                <w:szCs w:val="18"/>
              </w:rPr>
              <w:t>250</w:t>
            </w:r>
            <w:r w:rsidRPr="006F6471">
              <w:rPr>
                <w:rFonts w:ascii="Times New Roman" w:hAnsi="Times New Roman" w:cs="Times New Roman"/>
                <w:sz w:val="18"/>
                <w:szCs w:val="18"/>
                <w:lang w:val="sr-Latn-RS"/>
              </w:rPr>
              <w:t>75/BMC</w:t>
            </w:r>
            <w:r w:rsidRPr="006F6471">
              <w:rPr>
                <w:rFonts w:ascii="Times New Roman" w:hAnsi="Times New Roman" w:cs="Times New Roman"/>
                <w:sz w:val="18"/>
                <w:szCs w:val="18"/>
              </w:rPr>
              <w:t>.2022.06</w:t>
            </w:r>
            <w:r w:rsidRPr="006F6471">
              <w:rPr>
                <w:rFonts w:ascii="Times New Roman" w:hAnsi="Times New Roman" w:cs="Times New Roman"/>
                <w:sz w:val="18"/>
                <w:szCs w:val="18"/>
                <w:lang w:val="sr-Latn-RS"/>
              </w:rPr>
              <w:t>,</w:t>
            </w:r>
            <w:r w:rsidRPr="006F6471">
              <w:rPr>
                <w:rFonts w:ascii="Times New Roman" w:hAnsi="Times New Roman" w:cs="Times New Roman"/>
                <w:bCs/>
                <w:sz w:val="18"/>
                <w:szCs w:val="18"/>
                <w:lang w:val="sr-Latn-RS"/>
              </w:rPr>
              <w:t xml:space="preserve"> ISBN 978-</w:t>
            </w:r>
            <w:r w:rsidRPr="006F6471">
              <w:rPr>
                <w:rFonts w:ascii="Times New Roman" w:hAnsi="Times New Roman" w:cs="Times New Roman"/>
                <w:bCs/>
                <w:sz w:val="18"/>
                <w:szCs w:val="18"/>
              </w:rPr>
              <w:t>86-82673</w:t>
            </w:r>
            <w:r w:rsidRPr="006F6471">
              <w:rPr>
                <w:rFonts w:ascii="Times New Roman" w:hAnsi="Times New Roman" w:cs="Times New Roman"/>
                <w:bCs/>
                <w:sz w:val="18"/>
                <w:szCs w:val="18"/>
                <w:lang w:val="sr-Latn-RS"/>
              </w:rPr>
              <w:t>-</w:t>
            </w:r>
            <w:r w:rsidRPr="006F6471">
              <w:rPr>
                <w:rFonts w:ascii="Times New Roman" w:hAnsi="Times New Roman" w:cs="Times New Roman"/>
                <w:bCs/>
                <w:sz w:val="18"/>
                <w:szCs w:val="18"/>
              </w:rPr>
              <w:t>21</w:t>
            </w:r>
            <w:r w:rsidRPr="006F6471">
              <w:rPr>
                <w:rFonts w:ascii="Times New Roman" w:hAnsi="Times New Roman" w:cs="Times New Roman"/>
                <w:bCs/>
                <w:sz w:val="18"/>
                <w:szCs w:val="18"/>
                <w:lang w:val="sr-Latn-RS"/>
              </w:rPr>
              <w:t>-7</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6F6471" w:rsidRDefault="00417471" w:rsidP="00352FC9">
            <w:pPr>
              <w:rPr>
                <w:rFonts w:ascii="Times New Roman" w:hAnsi="Times New Roman" w:cs="Times New Roman"/>
                <w:b/>
                <w:sz w:val="18"/>
                <w:szCs w:val="24"/>
              </w:rPr>
            </w:pPr>
            <w:r w:rsidRPr="006F6471">
              <w:rPr>
                <w:rFonts w:ascii="Times New Roman" w:hAnsi="Times New Roman" w:cs="Times New Roman"/>
                <w:b/>
                <w:sz w:val="18"/>
                <w:szCs w:val="24"/>
              </w:rPr>
              <w:t>Година публиковања:</w:t>
            </w:r>
          </w:p>
        </w:tc>
        <w:tc>
          <w:tcPr>
            <w:tcW w:w="7226" w:type="dxa"/>
            <w:vAlign w:val="center"/>
          </w:tcPr>
          <w:p w14:paraId="1DB22262" w14:textId="2D06EE91" w:rsidR="000D011E" w:rsidRPr="006F6471" w:rsidRDefault="008F49FC" w:rsidP="00352FC9">
            <w:pPr>
              <w:rPr>
                <w:rFonts w:ascii="Times New Roman" w:hAnsi="Times New Roman" w:cs="Times New Roman"/>
                <w:sz w:val="18"/>
                <w:szCs w:val="18"/>
              </w:rPr>
            </w:pPr>
            <w:r w:rsidRPr="006F6471">
              <w:rPr>
                <w:rFonts w:ascii="Times New Roman" w:hAnsi="Times New Roman" w:cs="Times New Roman"/>
                <w:sz w:val="18"/>
                <w:szCs w:val="18"/>
              </w:rPr>
              <w:t>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6F6471" w:rsidRDefault="003E1CDC" w:rsidP="00352FC9">
            <w:pPr>
              <w:rPr>
                <w:rFonts w:ascii="Times New Roman" w:hAnsi="Times New Roman" w:cs="Times New Roman"/>
                <w:b/>
                <w:sz w:val="18"/>
                <w:szCs w:val="24"/>
              </w:rPr>
            </w:pPr>
            <w:r w:rsidRPr="006F6471">
              <w:rPr>
                <w:rFonts w:ascii="Times New Roman" w:hAnsi="Times New Roman" w:cs="Times New Roman"/>
                <w:b/>
                <w:sz w:val="18"/>
                <w:szCs w:val="24"/>
              </w:rPr>
              <w:t xml:space="preserve">Страна </w:t>
            </w:r>
            <w:r w:rsidRPr="006F6471">
              <w:rPr>
                <w:rFonts w:ascii="Times New Roman" w:hAnsi="Times New Roman" w:cs="Times New Roman"/>
                <w:sz w:val="18"/>
                <w:szCs w:val="24"/>
              </w:rPr>
              <w:t>(од-до, или укупан број страна)</w:t>
            </w:r>
            <w:r w:rsidR="00417471" w:rsidRPr="006F6471">
              <w:rPr>
                <w:rFonts w:ascii="Times New Roman" w:hAnsi="Times New Roman" w:cs="Times New Roman"/>
                <w:b/>
                <w:sz w:val="18"/>
                <w:szCs w:val="24"/>
              </w:rPr>
              <w:t>:</w:t>
            </w:r>
          </w:p>
        </w:tc>
        <w:tc>
          <w:tcPr>
            <w:tcW w:w="7226" w:type="dxa"/>
            <w:vAlign w:val="center"/>
          </w:tcPr>
          <w:p w14:paraId="5B4F3F9D" w14:textId="648C2BE7" w:rsidR="000D011E" w:rsidRPr="006F6471" w:rsidRDefault="006F6471" w:rsidP="00352FC9">
            <w:pPr>
              <w:rPr>
                <w:rFonts w:ascii="Times New Roman" w:hAnsi="Times New Roman" w:cs="Times New Roman"/>
                <w:sz w:val="18"/>
                <w:szCs w:val="18"/>
                <w:lang w:val="sr-Latn-RS"/>
              </w:rPr>
            </w:pPr>
            <w:r w:rsidRPr="006F6471">
              <w:rPr>
                <w:rFonts w:ascii="Times New Roman" w:eastAsia="Times New Roman" w:hAnsi="Times New Roman" w:cs="Times New Roman"/>
                <w:sz w:val="18"/>
                <w:szCs w:val="18"/>
                <w:lang w:val="sr-Latn-RS"/>
              </w:rPr>
              <w:t>59</w:t>
            </w:r>
            <w:r w:rsidR="008F49FC" w:rsidRPr="006F6471">
              <w:rPr>
                <w:rFonts w:ascii="Times New Roman" w:eastAsia="Times New Roman" w:hAnsi="Times New Roman" w:cs="Times New Roman"/>
                <w:sz w:val="18"/>
                <w:szCs w:val="18"/>
                <w:lang w:val="sr-Latn-RS"/>
              </w:rPr>
              <w:t>-</w:t>
            </w:r>
            <w:r w:rsidRPr="006F6471">
              <w:rPr>
                <w:rFonts w:ascii="Times New Roman" w:eastAsia="Times New Roman" w:hAnsi="Times New Roman" w:cs="Times New Roman"/>
                <w:sz w:val="18"/>
                <w:szCs w:val="18"/>
                <w:lang w:val="sr-Latn-RS"/>
              </w:rPr>
              <w:t>65</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71C6C489" w14:textId="77777777" w:rsidR="006E2D7D" w:rsidRDefault="006E2D7D" w:rsidP="006E2D7D">
            <w:pPr>
              <w:jc w:val="both"/>
            </w:pPr>
            <w:r w:rsidRPr="006E2D7D">
              <w:rPr>
                <w:rFonts w:ascii="Times New Roman" w:hAnsi="Times New Roman" w:cs="Times New Roman"/>
                <w:sz w:val="18"/>
                <w:szCs w:val="18"/>
                <w:lang w:val="sr-Latn-CS"/>
              </w:rPr>
              <w:t>Оцена повољности услова експлоатације подинске продуктивне серије заснива се на сагледавању кључних индикатора: морфологије и хидрологије терена, површине експлоатационог поља, могућности развоја рударских радова, дубине захвата, деградираности и ненасељености простора, инжењерско – геолошки услови у радној средини, прилаз и комуникациона повезаност локације, окружујући услови и ограничења, захтевност у погледу заштите животне средине, имплементациона флексибилност применљивих технолошких решења и власништво над већим делом површине експлоатационог поља. Ову оцену у извесној мери умањују: оводњеност радне средине и неопходност заштите од вода што генерише трошкове одводњавања. Кровински песак треба уклонити што повећава трошкове рударских радова. Парцеле у експлоатационом пољу, које нису у васништву Компаније, смањују продуктивну количину ровне минералне сировине. Мања носивост тла због оводњености преферира форсираном извођењу рударских радова у сушним периодима</w:t>
            </w:r>
            <w:r w:rsidRPr="006E2D7D">
              <w:rPr>
                <w:rFonts w:ascii="Times New Roman" w:hAnsi="Times New Roman" w:cs="Times New Roman"/>
                <w:color w:val="7030A0"/>
                <w:sz w:val="18"/>
                <w:szCs w:val="18"/>
              </w:rPr>
              <w:t>.</w:t>
            </w:r>
          </w:p>
          <w:p w14:paraId="04A2D894" w14:textId="70FA594A" w:rsidR="0087287F" w:rsidRPr="006E2D7D" w:rsidRDefault="006E2D7D" w:rsidP="00A145C3">
            <w:pPr>
              <w:jc w:val="both"/>
              <w:rPr>
                <w:rFonts w:ascii="Times New Roman" w:hAnsi="Times New Roman" w:cs="Times New Roman"/>
                <w:color w:val="7030A0"/>
                <w:sz w:val="18"/>
                <w:szCs w:val="18"/>
              </w:rPr>
            </w:pPr>
            <w:r w:rsidRPr="006E2D7D">
              <w:rPr>
                <w:rFonts w:asciiTheme="majorBidi" w:hAnsiTheme="majorBidi" w:cstheme="majorBidi"/>
                <w:sz w:val="18"/>
                <w:szCs w:val="18"/>
                <w:lang w:val="sr-Latn-RS" w:bidi="fa-IR"/>
              </w:rPr>
              <w:t>Evaluation of benefits operating conditions underlying productive series is based on the analysis of the key indicators: the morphology and hydrology of the terrain, surface mining field, the possibility of development of mining operations, the depth of intervention, degradation and uninhabited area, engineering – geological conditions in the working environment, access and communication connections of this location, surrounding conditions and restrictions, requirements for environmental protection, the implementation flexibility of applicable technological solutions and ownership of a larger part of the exploitation field area. This evaluation is to some extent reduced by: wet working environment and the necessity for protection from water which generates costs of water drainage. Overlying sand must be removed, which increases the costs of mining operations. Plots in the mining field, which are not in the Company's ownership, are reducing the productive amount of raw material resources. The smaller soil capacity due wet soil prefers forced execution of mining operations in dry periods</w:t>
            </w:r>
            <w:r w:rsidR="0087287F" w:rsidRPr="006E2D7D">
              <w:rPr>
                <w:rFonts w:ascii="Times New Roman" w:hAnsi="Times New Roman" w:cs="Times New Roman"/>
                <w:noProof/>
                <w:color w:val="7030A0"/>
                <w:sz w:val="18"/>
                <w:szCs w:val="18"/>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lastRenderedPageBreak/>
              <w:t>Кључне речи</w:t>
            </w:r>
            <w:r w:rsidR="00417471">
              <w:rPr>
                <w:rFonts w:ascii="Times New Roman" w:hAnsi="Times New Roman" w:cs="Times New Roman"/>
                <w:b/>
                <w:sz w:val="18"/>
                <w:szCs w:val="24"/>
              </w:rPr>
              <w:t>:</w:t>
            </w:r>
          </w:p>
        </w:tc>
        <w:tc>
          <w:tcPr>
            <w:tcW w:w="7226" w:type="dxa"/>
            <w:vAlign w:val="center"/>
          </w:tcPr>
          <w:p w14:paraId="44E22941" w14:textId="77777777" w:rsidR="006E2D7D" w:rsidRDefault="006E2D7D">
            <w:r w:rsidRPr="006E2D7D">
              <w:rPr>
                <w:rFonts w:ascii="Times New Roman" w:hAnsi="Times New Roman" w:cs="Times New Roman"/>
                <w:sz w:val="18"/>
                <w:szCs w:val="16"/>
                <w:lang w:val="sr-Latn-CS"/>
              </w:rPr>
              <w:t xml:space="preserve">глиновити комплекс, </w:t>
            </w:r>
            <w:r w:rsidRPr="006E2D7D">
              <w:rPr>
                <w:rFonts w:ascii="Times New Roman" w:hAnsi="Times New Roman" w:cs="Times New Roman"/>
                <w:iCs/>
                <w:sz w:val="18"/>
                <w:szCs w:val="16"/>
                <w:lang w:val="sr-Latn-CS"/>
              </w:rPr>
              <w:t xml:space="preserve">дубински захват , </w:t>
            </w:r>
            <w:r w:rsidRPr="006E2D7D">
              <w:rPr>
                <w:rFonts w:ascii="Times New Roman" w:hAnsi="Times New Roman" w:cs="Times New Roman"/>
                <w:sz w:val="18"/>
                <w:szCs w:val="16"/>
                <w:lang w:val="sr-Latn-CS"/>
              </w:rPr>
              <w:t>откопавање, откривка</w:t>
            </w:r>
          </w:p>
          <w:p w14:paraId="31822434" w14:textId="1F0710BF" w:rsidR="0087287F" w:rsidRPr="00350A86" w:rsidRDefault="006E2D7D" w:rsidP="00352FC9">
            <w:pPr>
              <w:rPr>
                <w:rFonts w:ascii="Times New Roman" w:hAnsi="Times New Roman" w:cs="Times New Roman"/>
                <w:color w:val="7030A0"/>
                <w:sz w:val="18"/>
                <w:szCs w:val="16"/>
              </w:rPr>
            </w:pPr>
            <w:r w:rsidRPr="006E2D7D">
              <w:rPr>
                <w:rFonts w:asciiTheme="majorBidi" w:hAnsiTheme="majorBidi" w:cstheme="majorBidi"/>
                <w:sz w:val="18"/>
                <w:szCs w:val="18"/>
                <w:lang w:val="sr-Latn-RS" w:bidi="fa-IR"/>
              </w:rPr>
              <w:t>alevrite – clay complex, deep excavation, excavation, overburden</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7"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1B5650F4"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00A145C3">
              <w:rPr>
                <w:rFonts w:ascii="Times New Roman" w:hAnsi="Times New Roman" w:cs="Times New Roman"/>
                <w:b/>
                <w:sz w:val="18"/>
                <w:szCs w:val="24"/>
              </w:rPr>
              <w:t xml:space="preserve"> </w:t>
            </w:r>
            <w:r w:rsidR="006F6471" w:rsidRPr="006F6471">
              <w:rPr>
                <w:rFonts w:ascii="Times New Roman" w:hAnsi="Times New Roman" w:cs="Times New Roman"/>
                <w:bCs/>
                <w:sz w:val="18"/>
                <w:szCs w:val="24"/>
                <w:lang w:val="sr-Latn-RS"/>
              </w:rPr>
              <w:t>03</w:t>
            </w:r>
            <w:r w:rsidR="00A145C3" w:rsidRPr="006F6471">
              <w:rPr>
                <w:rFonts w:ascii="Times New Roman" w:hAnsi="Times New Roman" w:cs="Times New Roman"/>
                <w:bCs/>
                <w:sz w:val="18"/>
                <w:szCs w:val="24"/>
              </w:rPr>
              <w:t>.0</w:t>
            </w:r>
            <w:r w:rsidR="006F6471" w:rsidRPr="006F6471">
              <w:rPr>
                <w:rFonts w:ascii="Times New Roman" w:hAnsi="Times New Roman" w:cs="Times New Roman"/>
                <w:bCs/>
                <w:sz w:val="18"/>
                <w:szCs w:val="24"/>
                <w:lang w:val="sr-Latn-RS"/>
              </w:rPr>
              <w:t>9</w:t>
            </w:r>
            <w:r w:rsidR="00A145C3" w:rsidRPr="006F6471">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9F643" w14:textId="77777777" w:rsidR="00A975AB" w:rsidRDefault="00A975AB" w:rsidP="00B530A0">
      <w:pPr>
        <w:spacing w:after="0" w:line="240" w:lineRule="auto"/>
      </w:pPr>
      <w:r>
        <w:separator/>
      </w:r>
    </w:p>
  </w:endnote>
  <w:endnote w:type="continuationSeparator" w:id="0">
    <w:p w14:paraId="6399DCD0" w14:textId="77777777" w:rsidR="00A975AB" w:rsidRDefault="00A975AB"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DE04D" w14:textId="77777777" w:rsidR="00A975AB" w:rsidRDefault="00A975AB" w:rsidP="00B530A0">
      <w:pPr>
        <w:spacing w:after="0" w:line="240" w:lineRule="auto"/>
      </w:pPr>
      <w:r>
        <w:separator/>
      </w:r>
    </w:p>
  </w:footnote>
  <w:footnote w:type="continuationSeparator" w:id="0">
    <w:p w14:paraId="6D4D357C" w14:textId="77777777" w:rsidR="00A975AB" w:rsidRDefault="00A975AB" w:rsidP="00B53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EE"/>
    <w:rsid w:val="000006BA"/>
    <w:rsid w:val="0009302B"/>
    <w:rsid w:val="000D011E"/>
    <w:rsid w:val="000D3C3D"/>
    <w:rsid w:val="00114CAE"/>
    <w:rsid w:val="002158FE"/>
    <w:rsid w:val="002A67EE"/>
    <w:rsid w:val="002E7AFD"/>
    <w:rsid w:val="00350A86"/>
    <w:rsid w:val="00352FC9"/>
    <w:rsid w:val="003A39CB"/>
    <w:rsid w:val="003E1CDC"/>
    <w:rsid w:val="00417471"/>
    <w:rsid w:val="00417DAE"/>
    <w:rsid w:val="004D3981"/>
    <w:rsid w:val="00507CA4"/>
    <w:rsid w:val="005F38D0"/>
    <w:rsid w:val="006156B3"/>
    <w:rsid w:val="00633A3E"/>
    <w:rsid w:val="006E2D7D"/>
    <w:rsid w:val="006F6471"/>
    <w:rsid w:val="0079220E"/>
    <w:rsid w:val="007C64E6"/>
    <w:rsid w:val="00820143"/>
    <w:rsid w:val="00823BD0"/>
    <w:rsid w:val="00860CA6"/>
    <w:rsid w:val="0087287F"/>
    <w:rsid w:val="00872F8B"/>
    <w:rsid w:val="008C6880"/>
    <w:rsid w:val="008F49FC"/>
    <w:rsid w:val="009D14F8"/>
    <w:rsid w:val="00A145C3"/>
    <w:rsid w:val="00A975AB"/>
    <w:rsid w:val="00AE4D12"/>
    <w:rsid w:val="00B530A0"/>
    <w:rsid w:val="00B849CD"/>
    <w:rsid w:val="00C542AA"/>
    <w:rsid w:val="00CF0B84"/>
    <w:rsid w:val="00D8693A"/>
    <w:rsid w:val="00E45318"/>
    <w:rsid w:val="00EF4307"/>
    <w:rsid w:val="00FC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blioteka@ribeograd.ac.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dc:creator>
  <cp:lastModifiedBy>Bosko</cp:lastModifiedBy>
  <cp:revision>3</cp:revision>
  <dcterms:created xsi:type="dcterms:W3CDTF">2022-10-02T23:51:00Z</dcterms:created>
  <dcterms:modified xsi:type="dcterms:W3CDTF">2022-10-02T23:51:00Z</dcterms:modified>
</cp:coreProperties>
</file>